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75" w:rsidRPr="00FA6FFF" w:rsidRDefault="00C12475" w:rsidP="00C12475">
      <w:pPr>
        <w:rPr>
          <w:rFonts w:ascii="Calibri" w:hAnsi="Calibri" w:cs="Calibri"/>
          <w:sz w:val="20"/>
          <w:szCs w:val="20"/>
        </w:rPr>
      </w:pPr>
    </w:p>
    <w:p w:rsidR="00FC0D15" w:rsidRPr="00FA6FFF" w:rsidRDefault="003364B6" w:rsidP="00FC0D1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Magyarország</w:t>
      </w:r>
      <w:r w:rsidR="00FC0D15" w:rsidRPr="00FA6FFF">
        <w:rPr>
          <w:rFonts w:ascii="Calibri" w:hAnsi="Calibri" w:cs="Calibri"/>
          <w:sz w:val="20"/>
          <w:szCs w:val="20"/>
        </w:rPr>
        <w:t xml:space="preserve">–Románia UEFA </w:t>
      </w:r>
      <w:proofErr w:type="gramStart"/>
      <w:r w:rsidR="00FC0D15" w:rsidRPr="00FA6FFF">
        <w:rPr>
          <w:rFonts w:ascii="Calibri" w:hAnsi="Calibri" w:cs="Calibri"/>
          <w:sz w:val="20"/>
          <w:szCs w:val="20"/>
        </w:rPr>
        <w:t>Európa</w:t>
      </w:r>
      <w:r w:rsidR="00F04B03">
        <w:rPr>
          <w:rFonts w:ascii="Calibri" w:hAnsi="Calibri" w:cs="Calibri"/>
          <w:sz w:val="20"/>
          <w:szCs w:val="20"/>
        </w:rPr>
        <w:t>-</w:t>
      </w:r>
      <w:r w:rsidR="00FC0D15" w:rsidRPr="00FA6FFF">
        <w:rPr>
          <w:rFonts w:ascii="Calibri" w:hAnsi="Calibri" w:cs="Calibri"/>
          <w:sz w:val="20"/>
          <w:szCs w:val="20"/>
        </w:rPr>
        <w:t>bajnoki</w:t>
      </w:r>
      <w:r w:rsidR="00F04B03">
        <w:rPr>
          <w:rFonts w:ascii="Calibri" w:hAnsi="Calibri" w:cs="Calibri"/>
          <w:sz w:val="20"/>
          <w:szCs w:val="20"/>
        </w:rPr>
        <w:t xml:space="preserve"> </w:t>
      </w:r>
      <w:r w:rsidR="00FC0D15" w:rsidRPr="00FA6FFF">
        <w:rPr>
          <w:rFonts w:ascii="Calibri" w:hAnsi="Calibri" w:cs="Calibri"/>
          <w:sz w:val="20"/>
          <w:szCs w:val="20"/>
        </w:rPr>
        <w:t>selejtező</w:t>
      </w:r>
      <w:proofErr w:type="gramEnd"/>
      <w:r w:rsidR="00F04B03">
        <w:rPr>
          <w:rFonts w:ascii="Calibri" w:hAnsi="Calibri" w:cs="Calibri"/>
          <w:sz w:val="20"/>
          <w:szCs w:val="20"/>
        </w:rPr>
        <w:t xml:space="preserve"> </w:t>
      </w:r>
      <w:r w:rsidR="00FC0D15" w:rsidRPr="00FA6FFF">
        <w:rPr>
          <w:rFonts w:ascii="Calibri" w:hAnsi="Calibri" w:cs="Calibri"/>
          <w:sz w:val="20"/>
          <w:szCs w:val="20"/>
        </w:rPr>
        <w:t xml:space="preserve">mérkőzéssel kapcsolatosan megindult fegyelmi eljárásra vonatkozóan a következőket szeretném előadni és szíves figyelmébe ajánlani:  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Magyarország és Románia válogatottjai közti mérkőzések történelmi és politikai oko</w:t>
      </w:r>
      <w:r w:rsidR="00FA6FFF">
        <w:rPr>
          <w:rFonts w:ascii="Calibri" w:hAnsi="Calibri" w:cs="Calibri"/>
          <w:sz w:val="20"/>
          <w:szCs w:val="20"/>
        </w:rPr>
        <w:t>k</w:t>
      </w:r>
      <w:r w:rsidRPr="00FA6FFF">
        <w:rPr>
          <w:rFonts w:ascii="Calibri" w:hAnsi="Calibri" w:cs="Calibri"/>
          <w:sz w:val="20"/>
          <w:szCs w:val="20"/>
        </w:rPr>
        <w:t>ból adód</w:t>
      </w:r>
      <w:r w:rsidR="00FA6FFF">
        <w:rPr>
          <w:rFonts w:ascii="Calibri" w:hAnsi="Calibri" w:cs="Calibri"/>
          <w:sz w:val="20"/>
          <w:szCs w:val="20"/>
        </w:rPr>
        <w:t xml:space="preserve">óan mindig is rendkívül </w:t>
      </w:r>
      <w:r w:rsidRPr="00FA6FFF">
        <w:rPr>
          <w:rFonts w:ascii="Calibri" w:hAnsi="Calibri" w:cs="Calibri"/>
          <w:sz w:val="20"/>
          <w:szCs w:val="20"/>
        </w:rPr>
        <w:t xml:space="preserve">érzelmes </w:t>
      </w:r>
      <w:r w:rsidR="00F04B03">
        <w:rPr>
          <w:rFonts w:ascii="Calibri" w:hAnsi="Calibri" w:cs="Calibri"/>
          <w:sz w:val="20"/>
          <w:szCs w:val="20"/>
        </w:rPr>
        <w:t>találkozók</w:t>
      </w:r>
      <w:r w:rsidRPr="00FA6FFF">
        <w:rPr>
          <w:rFonts w:ascii="Calibri" w:hAnsi="Calibri" w:cs="Calibri"/>
          <w:sz w:val="20"/>
          <w:szCs w:val="20"/>
        </w:rPr>
        <w:t>. A mérkőzés előreláthatóan rendkívül szenvedélyesnek ígérkezett, nem beszélve arról, hogy mindkét nemzeti csapat számára sorsdöntő jelentőséggel bírt. Ezen okok hatására</w:t>
      </w:r>
      <w:r w:rsidR="00FA6FFF">
        <w:rPr>
          <w:rFonts w:ascii="Calibri" w:hAnsi="Calibri" w:cs="Calibri"/>
          <w:sz w:val="20"/>
          <w:szCs w:val="20"/>
        </w:rPr>
        <w:t xml:space="preserve"> is</w:t>
      </w:r>
      <w:r w:rsidRPr="00FA6FFF">
        <w:rPr>
          <w:rFonts w:ascii="Calibri" w:hAnsi="Calibri" w:cs="Calibri"/>
          <w:sz w:val="20"/>
          <w:szCs w:val="20"/>
        </w:rPr>
        <w:t xml:space="preserve"> minősíthette az UEFA ki</w:t>
      </w:r>
      <w:r w:rsidR="00FA6FFF">
        <w:rPr>
          <w:rFonts w:ascii="Calibri" w:hAnsi="Calibri" w:cs="Calibri"/>
          <w:sz w:val="20"/>
          <w:szCs w:val="20"/>
        </w:rPr>
        <w:t>emelt biztonsági kockázatúnak</w:t>
      </w:r>
      <w:r w:rsidRPr="00FA6FFF">
        <w:rPr>
          <w:rFonts w:ascii="Calibri" w:hAnsi="Calibri" w:cs="Calibri"/>
          <w:sz w:val="20"/>
          <w:szCs w:val="20"/>
        </w:rPr>
        <w:t>.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MLSZ</w:t>
      </w:r>
      <w:r w:rsidR="00FA6FFF">
        <w:rPr>
          <w:rFonts w:ascii="Calibri" w:hAnsi="Calibri" w:cs="Calibri"/>
          <w:sz w:val="20"/>
          <w:szCs w:val="20"/>
        </w:rPr>
        <w:t xml:space="preserve"> már</w:t>
      </w:r>
      <w:r w:rsidRPr="00FA6FFF">
        <w:rPr>
          <w:rFonts w:ascii="Calibri" w:hAnsi="Calibri" w:cs="Calibri"/>
          <w:sz w:val="20"/>
          <w:szCs w:val="20"/>
        </w:rPr>
        <w:t xml:space="preserve"> több mint egy évvel a mérkőzést megelőzően megkezdte a felkészülést az eseményre. Biztonsági okokból több egyeztetés is lezajlott a két nemzeti szövetség</w:t>
      </w:r>
      <w:r w:rsidR="00F04B03">
        <w:rPr>
          <w:rFonts w:ascii="Calibri" w:hAnsi="Calibri" w:cs="Calibri"/>
          <w:sz w:val="20"/>
          <w:szCs w:val="20"/>
        </w:rPr>
        <w:t>e</w:t>
      </w:r>
      <w:r w:rsidRPr="00FA6FFF">
        <w:rPr>
          <w:rFonts w:ascii="Calibri" w:hAnsi="Calibri" w:cs="Calibri"/>
          <w:sz w:val="20"/>
          <w:szCs w:val="20"/>
        </w:rPr>
        <w:t xml:space="preserve"> és a rendőri erők között. Köszönhetően talán a közös munkának és</w:t>
      </w:r>
      <w:r w:rsidR="00F04B03">
        <w:rPr>
          <w:rFonts w:ascii="Calibri" w:hAnsi="Calibri" w:cs="Calibri"/>
          <w:sz w:val="20"/>
          <w:szCs w:val="20"/>
        </w:rPr>
        <w:t xml:space="preserve"> együttműködésnek, mind az UEFA-</w:t>
      </w:r>
      <w:r w:rsidRPr="00FA6FFF">
        <w:rPr>
          <w:rFonts w:ascii="Calibri" w:hAnsi="Calibri" w:cs="Calibri"/>
          <w:sz w:val="20"/>
          <w:szCs w:val="20"/>
        </w:rPr>
        <w:t>mérkőzés ellenőre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mind pedig az UEFA biztonsági ellenőre egyértelműen kifejezte elégedettségét az esemény megszervezésével és lebonyolításával kapcsolatosan, kiemelve a rendőrség kiváló munkáját stadionon kívül és belül. Mindkét</w:t>
      </w:r>
      <w:r w:rsidR="00FA6FFF">
        <w:rPr>
          <w:rFonts w:ascii="Calibri" w:hAnsi="Calibri" w:cs="Calibri"/>
          <w:sz w:val="20"/>
          <w:szCs w:val="20"/>
        </w:rPr>
        <w:t xml:space="preserve"> UEFA ellenőr kiemelte a m</w:t>
      </w:r>
      <w:r w:rsidRPr="00FA6FFF">
        <w:rPr>
          <w:rFonts w:ascii="Calibri" w:hAnsi="Calibri" w:cs="Calibri"/>
          <w:sz w:val="20"/>
          <w:szCs w:val="20"/>
        </w:rPr>
        <w:t>agyar szurkolók kitartó és lelkes buzdítását, hozzátéve, hogy</w:t>
      </w:r>
      <w:r w:rsidR="00FA6FFF">
        <w:rPr>
          <w:rFonts w:ascii="Calibri" w:hAnsi="Calibri" w:cs="Calibri"/>
          <w:sz w:val="20"/>
          <w:szCs w:val="20"/>
        </w:rPr>
        <w:t xml:space="preserve"> a mérkőzést megelőzően várt </w:t>
      </w:r>
      <w:r w:rsidRPr="00FA6FFF">
        <w:rPr>
          <w:rFonts w:ascii="Calibri" w:hAnsi="Calibri" w:cs="Calibri"/>
          <w:sz w:val="20"/>
          <w:szCs w:val="20"/>
        </w:rPr>
        <w:t>nehézségek és problémák végül nem realizálódtak, nem tudtak megvalósulni.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 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MLSZ megértette és elfogadta az UEFA</w:t>
      </w:r>
      <w:r w:rsidR="00FA6FFF">
        <w:rPr>
          <w:rFonts w:ascii="Calibri" w:hAnsi="Calibri" w:cs="Calibri"/>
          <w:sz w:val="20"/>
          <w:szCs w:val="20"/>
        </w:rPr>
        <w:t xml:space="preserve"> mérkőzés</w:t>
      </w:r>
      <w:r w:rsidRPr="00FA6FFF">
        <w:rPr>
          <w:rFonts w:ascii="Calibri" w:hAnsi="Calibri" w:cs="Calibri"/>
          <w:sz w:val="20"/>
          <w:szCs w:val="20"/>
        </w:rPr>
        <w:t>ellenőr és a</w:t>
      </w:r>
      <w:r w:rsidR="00FA6FFF">
        <w:rPr>
          <w:rFonts w:ascii="Calibri" w:hAnsi="Calibri" w:cs="Calibri"/>
          <w:sz w:val="20"/>
          <w:szCs w:val="20"/>
        </w:rPr>
        <w:t>z UEFA</w:t>
      </w:r>
      <w:r w:rsidRPr="00FA6FFF">
        <w:rPr>
          <w:rFonts w:ascii="Calibri" w:hAnsi="Calibri" w:cs="Calibri"/>
          <w:sz w:val="20"/>
          <w:szCs w:val="20"/>
        </w:rPr>
        <w:t xml:space="preserve"> biztonsági ellenőr jelentésében foglaltakat. Az UEFA</w:t>
      </w:r>
      <w:r w:rsidR="00FA6FFF">
        <w:rPr>
          <w:rFonts w:ascii="Calibri" w:hAnsi="Calibri" w:cs="Calibri"/>
          <w:sz w:val="20"/>
          <w:szCs w:val="20"/>
        </w:rPr>
        <w:t xml:space="preserve"> mérkőzés</w:t>
      </w:r>
      <w:r w:rsidRPr="00FA6FFF">
        <w:rPr>
          <w:rFonts w:ascii="Calibri" w:hAnsi="Calibri" w:cs="Calibri"/>
          <w:sz w:val="20"/>
          <w:szCs w:val="20"/>
        </w:rPr>
        <w:t>ellenőr külön megemlítette, hogy nem volt biztonsági jellegű incidens a hazai nézők között és pirotechnika használatára sem került sor magyar oldalon</w:t>
      </w:r>
      <w:r w:rsidR="00FA6FFF">
        <w:rPr>
          <w:rFonts w:ascii="Calibri" w:hAnsi="Calibri" w:cs="Calibri"/>
          <w:sz w:val="20"/>
          <w:szCs w:val="20"/>
        </w:rPr>
        <w:t>, a hazai szektorokban</w:t>
      </w:r>
      <w:r w:rsidRPr="00FA6FFF">
        <w:rPr>
          <w:rFonts w:ascii="Calibri" w:hAnsi="Calibri" w:cs="Calibri"/>
          <w:sz w:val="20"/>
          <w:szCs w:val="20"/>
        </w:rPr>
        <w:t>.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 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</w:t>
      </w:r>
      <w:r w:rsidR="00FA6FFF">
        <w:rPr>
          <w:rFonts w:ascii="Calibri" w:hAnsi="Calibri" w:cs="Calibri"/>
          <w:sz w:val="20"/>
          <w:szCs w:val="20"/>
        </w:rPr>
        <w:t>z UEFA</w:t>
      </w:r>
      <w:r w:rsidRPr="00FA6FFF">
        <w:rPr>
          <w:rFonts w:ascii="Calibri" w:hAnsi="Calibri" w:cs="Calibri"/>
          <w:sz w:val="20"/>
          <w:szCs w:val="20"/>
        </w:rPr>
        <w:t xml:space="preserve"> biztonsági ellenőr jelentésében három vétséget tüntetett fel: </w:t>
      </w:r>
    </w:p>
    <w:p w:rsidR="00FC0D15" w:rsidRPr="00FA6FFF" w:rsidRDefault="00FC0D15" w:rsidP="00FC0D15">
      <w:pPr>
        <w:pStyle w:val="Listaszerbekezds"/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A6FFF" w:rsidP="00FC0D15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FA6FFF">
        <w:rPr>
          <w:rFonts w:ascii="Calibri" w:hAnsi="Calibri" w:cs="Calibri"/>
          <w:b/>
          <w:sz w:val="20"/>
          <w:szCs w:val="20"/>
        </w:rPr>
        <w:t>Menekülő utak</w:t>
      </w:r>
      <w:r w:rsidR="00FC0D15" w:rsidRPr="00FA6FFF">
        <w:rPr>
          <w:rFonts w:ascii="Calibri" w:hAnsi="Calibri" w:cs="Calibri"/>
          <w:b/>
          <w:sz w:val="20"/>
          <w:szCs w:val="20"/>
        </w:rPr>
        <w:t xml:space="preserve"> blokkolása: </w:t>
      </w:r>
    </w:p>
    <w:p w:rsidR="00FC0D15" w:rsidRPr="00FA6FFF" w:rsidRDefault="00FC0D15" w:rsidP="00FC0D15">
      <w:pPr>
        <w:pStyle w:val="Listaszerbekezds"/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MLSZ elismeri, hogy a mérkőzés bizonyos szakaszaiban szurkolók egy kis csoportja a mérkőzést a lépcsőkön állva,</w:t>
      </w:r>
      <w:r w:rsidR="00FA6FFF">
        <w:rPr>
          <w:rFonts w:ascii="Calibri" w:hAnsi="Calibri" w:cs="Calibri"/>
          <w:sz w:val="20"/>
          <w:szCs w:val="20"/>
        </w:rPr>
        <w:t xml:space="preserve"> </w:t>
      </w:r>
      <w:r w:rsidRPr="00FA6FFF">
        <w:rPr>
          <w:rFonts w:ascii="Calibri" w:hAnsi="Calibri" w:cs="Calibri"/>
          <w:sz w:val="20"/>
          <w:szCs w:val="20"/>
        </w:rPr>
        <w:t>ülve tekintette meg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akadályozva ezzel a szabad mozgást a stadion lelátóin belül. Azonban, az MLSZ mindenképpen kihangsúlyozza, hogy a vétséget pusztán az egyik kapu mögötti szektorban, rövid ideig követték el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és a biztonsági szolgálat segítségével a probléma megszűnt, a nézőket a helyükre kísérték. </w:t>
      </w:r>
    </w:p>
    <w:p w:rsidR="00FC0D15" w:rsidRPr="00FA6FFF" w:rsidRDefault="00FC0D15" w:rsidP="00FC0D15">
      <w:pPr>
        <w:pStyle w:val="Listaszerbekezds"/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pStyle w:val="Listaszerbekezds"/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FA6FFF">
        <w:rPr>
          <w:rFonts w:ascii="Calibri" w:hAnsi="Calibri" w:cs="Calibri"/>
          <w:b/>
          <w:sz w:val="20"/>
          <w:szCs w:val="20"/>
        </w:rPr>
        <w:t>Nézőtéri rendbontás (nemzeti himnuszok megzavarása):</w:t>
      </w: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</w:p>
    <w:p w:rsidR="00FC0D15" w:rsidRPr="00FA6FFF" w:rsidRDefault="00FC0D15" w:rsidP="00FC0D1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</w:t>
      </w:r>
      <w:r w:rsidR="00FA6FFF">
        <w:rPr>
          <w:rFonts w:ascii="Calibri" w:hAnsi="Calibri" w:cs="Calibri"/>
          <w:sz w:val="20"/>
          <w:szCs w:val="20"/>
        </w:rPr>
        <w:t xml:space="preserve"> MLSZ mélységesen elítéli és bánja, hogy </w:t>
      </w:r>
      <w:r w:rsidR="00F04B03">
        <w:rPr>
          <w:rFonts w:ascii="Calibri" w:hAnsi="Calibri" w:cs="Calibri"/>
          <w:sz w:val="20"/>
          <w:szCs w:val="20"/>
        </w:rPr>
        <w:t xml:space="preserve">a </w:t>
      </w:r>
      <w:r w:rsidRPr="00FA6FFF">
        <w:rPr>
          <w:rFonts w:ascii="Calibri" w:hAnsi="Calibri" w:cs="Calibri"/>
          <w:sz w:val="20"/>
          <w:szCs w:val="20"/>
        </w:rPr>
        <w:t xml:space="preserve">szurkolók </w:t>
      </w:r>
      <w:r w:rsidR="00F04B03">
        <w:rPr>
          <w:rFonts w:ascii="Calibri" w:hAnsi="Calibri" w:cs="Calibri"/>
          <w:sz w:val="20"/>
          <w:szCs w:val="20"/>
        </w:rPr>
        <w:t xml:space="preserve">egy része </w:t>
      </w:r>
      <w:r w:rsidR="00FA6FFF" w:rsidRPr="00FA6FFF">
        <w:rPr>
          <w:rFonts w:ascii="Calibri" w:hAnsi="Calibri" w:cs="Calibri"/>
          <w:sz w:val="20"/>
          <w:szCs w:val="20"/>
        </w:rPr>
        <w:t>tiszteletlenül</w:t>
      </w:r>
      <w:r w:rsidRPr="00FA6FFF">
        <w:rPr>
          <w:rFonts w:ascii="Calibri" w:hAnsi="Calibri" w:cs="Calibri"/>
          <w:sz w:val="20"/>
          <w:szCs w:val="20"/>
        </w:rPr>
        <w:t xml:space="preserve"> viselked</w:t>
      </w:r>
      <w:r w:rsidR="00F04B03">
        <w:rPr>
          <w:rFonts w:ascii="Calibri" w:hAnsi="Calibri" w:cs="Calibri"/>
          <w:sz w:val="20"/>
          <w:szCs w:val="20"/>
        </w:rPr>
        <w:t>ett</w:t>
      </w:r>
      <w:r w:rsidRPr="00FA6FFF">
        <w:rPr>
          <w:rFonts w:ascii="Calibri" w:hAnsi="Calibri" w:cs="Calibri"/>
          <w:sz w:val="20"/>
          <w:szCs w:val="20"/>
        </w:rPr>
        <w:t xml:space="preserve"> a </w:t>
      </w:r>
      <w:r w:rsidR="00FA6FFF" w:rsidRPr="00FA6FFF">
        <w:rPr>
          <w:rFonts w:ascii="Calibri" w:hAnsi="Calibri" w:cs="Calibri"/>
          <w:sz w:val="20"/>
          <w:szCs w:val="20"/>
        </w:rPr>
        <w:t>román</w:t>
      </w:r>
      <w:r w:rsidRPr="00FA6FFF">
        <w:rPr>
          <w:rFonts w:ascii="Calibri" w:hAnsi="Calibri" w:cs="Calibri"/>
          <w:sz w:val="20"/>
          <w:szCs w:val="20"/>
        </w:rPr>
        <w:t xml:space="preserve"> nemzeti himnusz alatt. Ez</w:t>
      </w:r>
      <w:r w:rsidR="00FA6FFF">
        <w:rPr>
          <w:rFonts w:ascii="Calibri" w:hAnsi="Calibri" w:cs="Calibri"/>
          <w:sz w:val="20"/>
          <w:szCs w:val="20"/>
        </w:rPr>
        <w:t xml:space="preserve"> </w:t>
      </w:r>
      <w:r w:rsidRPr="00FA6FFF">
        <w:rPr>
          <w:rFonts w:ascii="Calibri" w:hAnsi="Calibri" w:cs="Calibri"/>
          <w:sz w:val="20"/>
          <w:szCs w:val="20"/>
        </w:rPr>
        <w:t xml:space="preserve">a fajta viselkedés messzemenőkig távol áll szurkolóink általános szemléletétől és viselkedésétől. Az MLSZ nem vitatja, hogy a fenti vétség megtörtént a mérkőzés során, ám felhívná a döntéshozók figyelmét arra, hogy ez a sajnálatos eset az idegenbeli odavágó mérkőzésen történtekre adott reakció volt, amelyen több mint ötvenkétezer </w:t>
      </w:r>
      <w:r w:rsidR="00FA6FFF" w:rsidRPr="00FA6FFF">
        <w:rPr>
          <w:rFonts w:ascii="Calibri" w:hAnsi="Calibri" w:cs="Calibri"/>
          <w:sz w:val="20"/>
          <w:szCs w:val="20"/>
        </w:rPr>
        <w:t>román</w:t>
      </w:r>
      <w:r w:rsidRPr="00FA6FFF">
        <w:rPr>
          <w:rFonts w:ascii="Calibri" w:hAnsi="Calibri" w:cs="Calibri"/>
          <w:sz w:val="20"/>
          <w:szCs w:val="20"/>
        </w:rPr>
        <w:t xml:space="preserve"> szurkoló fütyülte ki a </w:t>
      </w:r>
      <w:r w:rsidR="00FA6FFF">
        <w:rPr>
          <w:rFonts w:ascii="Calibri" w:hAnsi="Calibri" w:cs="Calibri"/>
          <w:sz w:val="20"/>
          <w:szCs w:val="20"/>
        </w:rPr>
        <w:t>m</w:t>
      </w:r>
      <w:r w:rsidRPr="00FA6FFF">
        <w:rPr>
          <w:rFonts w:ascii="Calibri" w:hAnsi="Calibri" w:cs="Calibri"/>
          <w:sz w:val="20"/>
          <w:szCs w:val="20"/>
        </w:rPr>
        <w:t>agyar nemzeti himnuszt. Ezen bukaresti eseményeket nem tüntette fel az akkori ellenőri jelentés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</w:t>
      </w:r>
      <w:r w:rsidR="00F04B03">
        <w:rPr>
          <w:rFonts w:ascii="Calibri" w:hAnsi="Calibri" w:cs="Calibri"/>
          <w:sz w:val="20"/>
          <w:szCs w:val="20"/>
        </w:rPr>
        <w:t xml:space="preserve">így nem is követte felelősségre </w:t>
      </w:r>
      <w:r w:rsidRPr="00FA6FFF">
        <w:rPr>
          <w:rFonts w:ascii="Calibri" w:hAnsi="Calibri" w:cs="Calibri"/>
          <w:sz w:val="20"/>
          <w:szCs w:val="20"/>
        </w:rPr>
        <w:t>vonás.</w:t>
      </w:r>
    </w:p>
    <w:p w:rsidR="006E421D" w:rsidRPr="00FA6FFF" w:rsidRDefault="006E421D" w:rsidP="006E421D">
      <w:pPr>
        <w:jc w:val="both"/>
        <w:rPr>
          <w:rFonts w:ascii="Calibri" w:hAnsi="Calibri" w:cs="Calibri"/>
          <w:sz w:val="20"/>
          <w:szCs w:val="20"/>
        </w:rPr>
      </w:pPr>
    </w:p>
    <w:p w:rsidR="006E421D" w:rsidRPr="00FA6FFF" w:rsidRDefault="006E421D" w:rsidP="006E421D">
      <w:pPr>
        <w:pStyle w:val="Listaszerbekezds"/>
        <w:jc w:val="both"/>
        <w:rPr>
          <w:rFonts w:ascii="Calibri" w:hAnsi="Calibri" w:cs="Calibri"/>
          <w:sz w:val="20"/>
          <w:szCs w:val="20"/>
        </w:rPr>
      </w:pPr>
    </w:p>
    <w:p w:rsidR="006250D8" w:rsidRPr="00FA6FFF" w:rsidRDefault="00FC0D15" w:rsidP="006250D8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FA6FFF">
        <w:rPr>
          <w:rFonts w:ascii="Calibri" w:hAnsi="Calibri" w:cs="Calibri"/>
          <w:b/>
          <w:sz w:val="20"/>
          <w:szCs w:val="20"/>
        </w:rPr>
        <w:t>Rasszista magatartás</w:t>
      </w:r>
      <w:r w:rsidR="006250D8" w:rsidRPr="00FA6FFF">
        <w:rPr>
          <w:rFonts w:ascii="Calibri" w:hAnsi="Calibri" w:cs="Calibri"/>
          <w:b/>
          <w:sz w:val="20"/>
          <w:szCs w:val="20"/>
        </w:rPr>
        <w:t xml:space="preserve">: </w:t>
      </w:r>
    </w:p>
    <w:p w:rsidR="006250D8" w:rsidRPr="00FA6FFF" w:rsidRDefault="006250D8" w:rsidP="006250D8">
      <w:pPr>
        <w:jc w:val="both"/>
        <w:rPr>
          <w:rFonts w:ascii="Calibri" w:hAnsi="Calibri" w:cs="Calibri"/>
          <w:sz w:val="20"/>
          <w:szCs w:val="20"/>
        </w:rPr>
      </w:pPr>
    </w:p>
    <w:p w:rsidR="0047730C" w:rsidRPr="00FA6FFF" w:rsidRDefault="00FC0D15" w:rsidP="0047730C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MLSZ erősen elkötelezett az UEFA No To Racism kampánya felé. A Szövetség számos intézkedésével segíti a stadionon b</w:t>
      </w:r>
      <w:r w:rsidR="00D84C66">
        <w:rPr>
          <w:rFonts w:ascii="Calibri" w:hAnsi="Calibri" w:cs="Calibri"/>
          <w:sz w:val="20"/>
          <w:szCs w:val="20"/>
        </w:rPr>
        <w:t>elüli erőszak és diszkrimináció</w:t>
      </w:r>
      <w:r w:rsidRPr="00FA6FFF">
        <w:rPr>
          <w:rFonts w:ascii="Calibri" w:hAnsi="Calibri" w:cs="Calibri"/>
          <w:sz w:val="20"/>
          <w:szCs w:val="20"/>
        </w:rPr>
        <w:t xml:space="preserve"> megszüntetését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és az UEFA irányelveket figyelembe vé</w:t>
      </w:r>
      <w:r w:rsidR="00D84C66">
        <w:rPr>
          <w:rFonts w:ascii="Calibri" w:hAnsi="Calibri" w:cs="Calibri"/>
          <w:sz w:val="20"/>
          <w:szCs w:val="20"/>
        </w:rPr>
        <w:t>ve szigorúan fellép minden büntetedendő rasszista</w:t>
      </w:r>
      <w:r w:rsidRPr="00FA6FFF">
        <w:rPr>
          <w:rFonts w:ascii="Calibri" w:hAnsi="Calibri" w:cs="Calibri"/>
          <w:sz w:val="20"/>
          <w:szCs w:val="20"/>
        </w:rPr>
        <w:t xml:space="preserve"> esetben. Az MLSZ határozottan ellenez és el</w:t>
      </w:r>
      <w:r w:rsidR="00FA6FFF">
        <w:rPr>
          <w:rFonts w:ascii="Calibri" w:hAnsi="Calibri" w:cs="Calibri"/>
          <w:sz w:val="20"/>
          <w:szCs w:val="20"/>
        </w:rPr>
        <w:t>í</w:t>
      </w:r>
      <w:r w:rsidRPr="00FA6FFF">
        <w:rPr>
          <w:rFonts w:ascii="Calibri" w:hAnsi="Calibri" w:cs="Calibri"/>
          <w:sz w:val="20"/>
          <w:szCs w:val="20"/>
        </w:rPr>
        <w:t xml:space="preserve">tél minden provokatív vagy kirekesztő dalt, rigmust és cselekményt. </w:t>
      </w:r>
    </w:p>
    <w:p w:rsidR="005A6E0F" w:rsidRPr="00FA6FFF" w:rsidRDefault="005A6E0F" w:rsidP="0047730C">
      <w:pPr>
        <w:jc w:val="both"/>
        <w:rPr>
          <w:rFonts w:ascii="Calibri" w:hAnsi="Calibri" w:cs="Calibri"/>
          <w:sz w:val="20"/>
          <w:szCs w:val="20"/>
        </w:rPr>
      </w:pPr>
    </w:p>
    <w:p w:rsidR="0047730C" w:rsidRPr="00FA6FFF" w:rsidRDefault="00FC0D15" w:rsidP="0047730C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A mérkőzésről készült jelentések közül egyedül a FARE szervezet mérkőzés helyszínen </w:t>
      </w:r>
      <w:r w:rsidR="00FA6FFF" w:rsidRPr="00FA6FFF">
        <w:rPr>
          <w:rFonts w:ascii="Calibri" w:hAnsi="Calibri" w:cs="Calibri"/>
          <w:sz w:val="20"/>
          <w:szCs w:val="20"/>
        </w:rPr>
        <w:t>tartózkodó</w:t>
      </w:r>
      <w:r w:rsidRPr="00FA6FFF">
        <w:rPr>
          <w:rFonts w:ascii="Calibri" w:hAnsi="Calibri" w:cs="Calibri"/>
          <w:sz w:val="20"/>
          <w:szCs w:val="20"/>
        </w:rPr>
        <w:t xml:space="preserve"> megfigyelője által az UEFA rendelkezésére bocsátott jelentése tartalmazott rasszista magatartásra utaló eseteket. Kizárólag a </w:t>
      </w:r>
      <w:r w:rsidRPr="00FA6FFF">
        <w:rPr>
          <w:rFonts w:ascii="Calibri" w:hAnsi="Calibri" w:cs="Calibri"/>
          <w:sz w:val="20"/>
          <w:szCs w:val="20"/>
        </w:rPr>
        <w:lastRenderedPageBreak/>
        <w:t xml:space="preserve">FARE megfigyelője hallotta és rögzítette jelentésében a </w:t>
      </w:r>
      <w:r w:rsidR="003364B6">
        <w:rPr>
          <w:rFonts w:ascii="Calibri" w:hAnsi="Calibri" w:cs="Calibri"/>
          <w:sz w:val="20"/>
          <w:szCs w:val="20"/>
        </w:rPr>
        <w:t>„</w:t>
      </w:r>
      <w:r w:rsidRPr="00FA6FFF">
        <w:rPr>
          <w:rFonts w:ascii="Calibri" w:hAnsi="Calibri" w:cs="Calibri"/>
          <w:sz w:val="20"/>
          <w:szCs w:val="20"/>
        </w:rPr>
        <w:t>Cigányok” rigmust, három alkalommal a mérkőz</w:t>
      </w:r>
      <w:r w:rsidR="00FA6FFF">
        <w:rPr>
          <w:rFonts w:ascii="Calibri" w:hAnsi="Calibri" w:cs="Calibri"/>
          <w:sz w:val="20"/>
          <w:szCs w:val="20"/>
        </w:rPr>
        <w:t>és folyamán. A FARE megfigyelője</w:t>
      </w:r>
      <w:r w:rsidRPr="00FA6FFF">
        <w:rPr>
          <w:rFonts w:ascii="Calibri" w:hAnsi="Calibri" w:cs="Calibri"/>
          <w:sz w:val="20"/>
          <w:szCs w:val="20"/>
        </w:rPr>
        <w:t xml:space="preserve"> a rigmust pár másodpercig, a hazai szurkolók egy egészen elen</w:t>
      </w:r>
      <w:r w:rsidR="00FA6FFF">
        <w:rPr>
          <w:rFonts w:ascii="Calibri" w:hAnsi="Calibri" w:cs="Calibri"/>
          <w:sz w:val="20"/>
          <w:szCs w:val="20"/>
        </w:rPr>
        <w:t>yés</w:t>
      </w:r>
      <w:r w:rsidRPr="00FA6FFF">
        <w:rPr>
          <w:rFonts w:ascii="Calibri" w:hAnsi="Calibri" w:cs="Calibri"/>
          <w:sz w:val="20"/>
          <w:szCs w:val="20"/>
        </w:rPr>
        <w:t xml:space="preserve">ző részétől hallotta, hallhatta. Ahogyan azt az UEFA biztonsági ellenőri jelentése is kimondja, </w:t>
      </w:r>
      <w:r w:rsidR="007410DD" w:rsidRPr="00FA6FFF">
        <w:rPr>
          <w:rFonts w:ascii="Calibri" w:hAnsi="Calibri" w:cs="Calibri"/>
          <w:sz w:val="20"/>
          <w:szCs w:val="20"/>
        </w:rPr>
        <w:t>az esetekről a FARE megfigyelője informálta az UEFA mérkőzés ellenőrét. A</w:t>
      </w:r>
      <w:r w:rsidR="00D84C66">
        <w:rPr>
          <w:rFonts w:ascii="Calibri" w:hAnsi="Calibri" w:cs="Calibri"/>
          <w:sz w:val="20"/>
          <w:szCs w:val="20"/>
        </w:rPr>
        <w:t>z UEFA</w:t>
      </w:r>
      <w:r w:rsidR="007410DD" w:rsidRPr="00FA6FFF">
        <w:rPr>
          <w:rFonts w:ascii="Calibri" w:hAnsi="Calibri" w:cs="Calibri"/>
          <w:sz w:val="20"/>
          <w:szCs w:val="20"/>
        </w:rPr>
        <w:t xml:space="preserve"> mérkőzés ellenőrnek és a</w:t>
      </w:r>
      <w:r w:rsidR="00D84C66">
        <w:rPr>
          <w:rFonts w:ascii="Calibri" w:hAnsi="Calibri" w:cs="Calibri"/>
          <w:sz w:val="20"/>
          <w:szCs w:val="20"/>
        </w:rPr>
        <w:t>z UEFA</w:t>
      </w:r>
      <w:r w:rsidR="007410DD" w:rsidRPr="00FA6FFF">
        <w:rPr>
          <w:rFonts w:ascii="Calibri" w:hAnsi="Calibri" w:cs="Calibri"/>
          <w:sz w:val="20"/>
          <w:szCs w:val="20"/>
        </w:rPr>
        <w:t xml:space="preserve"> biztonsági ellenőrnek nem volt tudomása a rigmusokról, nem hallotta azokat</w:t>
      </w:r>
      <w:r w:rsidR="0047730C" w:rsidRPr="00FA6FFF">
        <w:rPr>
          <w:rFonts w:ascii="Calibri" w:hAnsi="Calibri" w:cs="Calibri"/>
          <w:sz w:val="20"/>
          <w:szCs w:val="20"/>
        </w:rPr>
        <w:t xml:space="preserve">. </w:t>
      </w:r>
    </w:p>
    <w:p w:rsidR="006E421D" w:rsidRPr="00FA6FFF" w:rsidRDefault="006E421D" w:rsidP="00392995">
      <w:pPr>
        <w:jc w:val="both"/>
        <w:rPr>
          <w:rFonts w:ascii="Calibri" w:hAnsi="Calibri" w:cs="Calibri"/>
          <w:sz w:val="20"/>
          <w:szCs w:val="20"/>
        </w:rPr>
      </w:pPr>
    </w:p>
    <w:p w:rsidR="007410DD" w:rsidRPr="00FA6FFF" w:rsidRDefault="007410DD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 FARE megfigyelőjének jelentése szer</w:t>
      </w:r>
      <w:r w:rsidR="00D84C66">
        <w:rPr>
          <w:rFonts w:ascii="Calibri" w:hAnsi="Calibri" w:cs="Calibri"/>
          <w:sz w:val="20"/>
          <w:szCs w:val="20"/>
        </w:rPr>
        <w:t>int a nevezett rigmusokat “a m</w:t>
      </w:r>
      <w:r w:rsidRPr="00FA6FFF">
        <w:rPr>
          <w:rFonts w:ascii="Calibri" w:hAnsi="Calibri" w:cs="Calibri"/>
          <w:sz w:val="20"/>
          <w:szCs w:val="20"/>
        </w:rPr>
        <w:t>agyar nemzeti csap</w:t>
      </w:r>
      <w:r w:rsidR="00FA6FFF">
        <w:rPr>
          <w:rFonts w:ascii="Calibri" w:hAnsi="Calibri" w:cs="Calibri"/>
          <w:sz w:val="20"/>
          <w:szCs w:val="20"/>
        </w:rPr>
        <w:t>at szurkolóinak jelentős része”</w:t>
      </w:r>
      <w:r w:rsidRPr="00FA6FFF">
        <w:rPr>
          <w:rFonts w:ascii="Calibri" w:hAnsi="Calibri" w:cs="Calibri"/>
          <w:sz w:val="20"/>
          <w:szCs w:val="20"/>
        </w:rPr>
        <w:t xml:space="preserve">, “több ezer magyar szurkoló” énekelte. </w:t>
      </w:r>
    </w:p>
    <w:p w:rsidR="00D84C66" w:rsidRDefault="007410DD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Ezen állítás egyáltalán nem igaz. </w:t>
      </w:r>
    </w:p>
    <w:p w:rsidR="007B4D3F" w:rsidRPr="00FA6FFF" w:rsidRDefault="007410DD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Elképzelhetetlen ugyanis az, hogy a stadionban helyet foglaló </w:t>
      </w:r>
      <w:r w:rsidR="00D84C66">
        <w:rPr>
          <w:rFonts w:ascii="Calibri" w:hAnsi="Calibri" w:cs="Calibri"/>
          <w:sz w:val="20"/>
          <w:szCs w:val="20"/>
        </w:rPr>
        <w:t>m</w:t>
      </w:r>
      <w:r w:rsidRPr="00FA6FFF">
        <w:rPr>
          <w:rFonts w:ascii="Calibri" w:hAnsi="Calibri" w:cs="Calibri"/>
          <w:sz w:val="20"/>
          <w:szCs w:val="20"/>
        </w:rPr>
        <w:t xml:space="preserve">agyar szurkolók meghatározó része skandálja a “cigányok” kifejezést, és ezt sem az UEFA mérkőzésellenőre sem pedig az UEFA biztonsági ellenőre nem hallja, nem </w:t>
      </w:r>
      <w:proofErr w:type="gramStart"/>
      <w:r w:rsidRPr="00FA6FFF">
        <w:rPr>
          <w:rFonts w:ascii="Calibri" w:hAnsi="Calibri" w:cs="Calibri"/>
          <w:sz w:val="20"/>
          <w:szCs w:val="20"/>
        </w:rPr>
        <w:t>rögzíti</w:t>
      </w:r>
      <w:proofErr w:type="gramEnd"/>
      <w:r w:rsidRPr="00FA6FFF">
        <w:rPr>
          <w:rFonts w:ascii="Calibri" w:hAnsi="Calibri" w:cs="Calibri"/>
          <w:sz w:val="20"/>
          <w:szCs w:val="20"/>
        </w:rPr>
        <w:t xml:space="preserve"> és jelentésében nem tünteti fel önállóan, csak a FARE megfigyelőjének észrevételét követően. Ezzel szöges ellentétben áll a valóság, azaz az elítélendő rigmust pusztán egy apró kisebbség ska</w:t>
      </w:r>
      <w:r w:rsidR="00D84C66">
        <w:rPr>
          <w:rFonts w:ascii="Calibri" w:hAnsi="Calibri" w:cs="Calibri"/>
          <w:sz w:val="20"/>
          <w:szCs w:val="20"/>
        </w:rPr>
        <w:t>ndálta, míg több mint húszezer m</w:t>
      </w:r>
      <w:r w:rsidRPr="00FA6FFF">
        <w:rPr>
          <w:rFonts w:ascii="Calibri" w:hAnsi="Calibri" w:cs="Calibri"/>
          <w:sz w:val="20"/>
          <w:szCs w:val="20"/>
        </w:rPr>
        <w:t>agyar szimp</w:t>
      </w:r>
      <w:r w:rsidR="00D84C66">
        <w:rPr>
          <w:rFonts w:ascii="Calibri" w:hAnsi="Calibri" w:cs="Calibri"/>
          <w:sz w:val="20"/>
          <w:szCs w:val="20"/>
        </w:rPr>
        <w:t>atizáns nagyszerűen biztatta a m</w:t>
      </w:r>
      <w:r w:rsidRPr="00FA6FFF">
        <w:rPr>
          <w:rFonts w:ascii="Calibri" w:hAnsi="Calibri" w:cs="Calibri"/>
          <w:sz w:val="20"/>
          <w:szCs w:val="20"/>
        </w:rPr>
        <w:t xml:space="preserve">agyar csapatot. </w:t>
      </w:r>
    </w:p>
    <w:p w:rsidR="007410DD" w:rsidRPr="00FA6FFF" w:rsidRDefault="007410DD" w:rsidP="00392995">
      <w:pPr>
        <w:jc w:val="both"/>
        <w:rPr>
          <w:rFonts w:ascii="Calibri" w:hAnsi="Calibri" w:cs="Calibri"/>
          <w:sz w:val="20"/>
          <w:szCs w:val="20"/>
        </w:rPr>
      </w:pPr>
    </w:p>
    <w:p w:rsidR="006E421D" w:rsidRPr="00FA6FFF" w:rsidRDefault="007410DD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A bizonyítékként becsatolt </w:t>
      </w:r>
      <w:r w:rsidR="00FA6FFF" w:rsidRPr="00FA6FFF">
        <w:rPr>
          <w:rFonts w:ascii="Calibri" w:hAnsi="Calibri" w:cs="Calibri"/>
          <w:sz w:val="20"/>
          <w:szCs w:val="20"/>
        </w:rPr>
        <w:t>videofelvétel</w:t>
      </w:r>
      <w:r w:rsidRPr="00FA6FFF">
        <w:rPr>
          <w:rFonts w:ascii="Calibri" w:hAnsi="Calibri" w:cs="Calibri"/>
          <w:sz w:val="20"/>
          <w:szCs w:val="20"/>
        </w:rPr>
        <w:t xml:space="preserve"> is a fent leírtakat tükrözi, vagyis, hogy hallván az </w:t>
      </w:r>
      <w:r w:rsidR="00FA6FFF" w:rsidRPr="00FA6FFF">
        <w:rPr>
          <w:rFonts w:ascii="Calibri" w:hAnsi="Calibri" w:cs="Calibri"/>
          <w:sz w:val="20"/>
          <w:szCs w:val="20"/>
        </w:rPr>
        <w:t>elenyésző</w:t>
      </w:r>
      <w:r w:rsidR="00D84C66">
        <w:rPr>
          <w:rFonts w:ascii="Calibri" w:hAnsi="Calibri" w:cs="Calibri"/>
          <w:sz w:val="20"/>
          <w:szCs w:val="20"/>
        </w:rPr>
        <w:t xml:space="preserve"> számú hazai szurkoló</w:t>
      </w:r>
      <w:r w:rsidRPr="00FA6FFF">
        <w:rPr>
          <w:rFonts w:ascii="Calibri" w:hAnsi="Calibri" w:cs="Calibri"/>
          <w:sz w:val="20"/>
          <w:szCs w:val="20"/>
        </w:rPr>
        <w:t xml:space="preserve"> offenzív rigmusait</w:t>
      </w:r>
      <w:r w:rsidR="00D84C66">
        <w:rPr>
          <w:rFonts w:ascii="Calibri" w:hAnsi="Calibri" w:cs="Calibri"/>
          <w:sz w:val="20"/>
          <w:szCs w:val="20"/>
        </w:rPr>
        <w:t>, a magyar</w:t>
      </w:r>
      <w:r w:rsidRPr="00FA6FFF">
        <w:rPr>
          <w:rFonts w:ascii="Calibri" w:hAnsi="Calibri" w:cs="Calibri"/>
          <w:sz w:val="20"/>
          <w:szCs w:val="20"/>
        </w:rPr>
        <w:t xml:space="preserve"> szurkolók </w:t>
      </w:r>
      <w:r w:rsidR="00FA6FFF" w:rsidRPr="00FA6FFF">
        <w:rPr>
          <w:rFonts w:ascii="Calibri" w:hAnsi="Calibri" w:cs="Calibri"/>
          <w:sz w:val="20"/>
          <w:szCs w:val="20"/>
        </w:rPr>
        <w:t>pozitív</w:t>
      </w:r>
      <w:r w:rsidRPr="00FA6FFF">
        <w:rPr>
          <w:rFonts w:ascii="Calibri" w:hAnsi="Calibri" w:cs="Calibri"/>
          <w:sz w:val="20"/>
          <w:szCs w:val="20"/>
        </w:rPr>
        <w:t xml:space="preserve"> hangvételű dalokkal és tapssal </w:t>
      </w:r>
      <w:r w:rsidR="00FA6FFF" w:rsidRPr="00FA6FFF">
        <w:rPr>
          <w:rFonts w:ascii="Calibri" w:hAnsi="Calibri" w:cs="Calibri"/>
          <w:sz w:val="20"/>
          <w:szCs w:val="20"/>
        </w:rPr>
        <w:t>igyekeztek</w:t>
      </w:r>
      <w:r w:rsidRPr="00FA6FFF">
        <w:rPr>
          <w:rFonts w:ascii="Calibri" w:hAnsi="Calibri" w:cs="Calibri"/>
          <w:sz w:val="20"/>
          <w:szCs w:val="20"/>
        </w:rPr>
        <w:t xml:space="preserve"> biztatni a </w:t>
      </w:r>
      <w:r w:rsidR="00D84C66">
        <w:rPr>
          <w:rFonts w:ascii="Calibri" w:hAnsi="Calibri" w:cs="Calibri"/>
          <w:sz w:val="20"/>
          <w:szCs w:val="20"/>
        </w:rPr>
        <w:t>csapatukat</w:t>
      </w:r>
      <w:r w:rsidRPr="00FA6FFF">
        <w:rPr>
          <w:rFonts w:ascii="Calibri" w:hAnsi="Calibri" w:cs="Calibri"/>
          <w:sz w:val="20"/>
          <w:szCs w:val="20"/>
        </w:rPr>
        <w:t xml:space="preserve">, osztván az MLSZ által </w:t>
      </w:r>
      <w:r w:rsidR="009D065E" w:rsidRPr="00FA6FFF">
        <w:rPr>
          <w:rFonts w:ascii="Calibri" w:hAnsi="Calibri" w:cs="Calibri"/>
          <w:sz w:val="20"/>
          <w:szCs w:val="20"/>
        </w:rPr>
        <w:t xml:space="preserve">a szurkolás terén </w:t>
      </w:r>
      <w:r w:rsidRPr="00FA6FFF">
        <w:rPr>
          <w:rFonts w:ascii="Calibri" w:hAnsi="Calibri" w:cs="Calibri"/>
          <w:sz w:val="20"/>
          <w:szCs w:val="20"/>
        </w:rPr>
        <w:t>lefektetett alapelveket</w:t>
      </w:r>
      <w:r w:rsidR="009D065E" w:rsidRPr="00FA6FFF">
        <w:rPr>
          <w:rFonts w:ascii="Calibri" w:hAnsi="Calibri" w:cs="Calibri"/>
          <w:sz w:val="20"/>
          <w:szCs w:val="20"/>
        </w:rPr>
        <w:t xml:space="preserve"> és értékeket. A</w:t>
      </w:r>
      <w:r w:rsidR="00D84C66">
        <w:rPr>
          <w:rFonts w:ascii="Calibri" w:hAnsi="Calibri" w:cs="Calibri"/>
          <w:sz w:val="20"/>
          <w:szCs w:val="20"/>
        </w:rPr>
        <w:t>z UEFA</w:t>
      </w:r>
      <w:r w:rsidR="009D065E" w:rsidRPr="00FA6FFF">
        <w:rPr>
          <w:rFonts w:ascii="Calibri" w:hAnsi="Calibri" w:cs="Calibri"/>
          <w:sz w:val="20"/>
          <w:szCs w:val="20"/>
        </w:rPr>
        <w:t xml:space="preserve"> biztonsági </w:t>
      </w:r>
      <w:r w:rsidR="00FA6FFF" w:rsidRPr="00FA6FFF">
        <w:rPr>
          <w:rFonts w:ascii="Calibri" w:hAnsi="Calibri" w:cs="Calibri"/>
          <w:sz w:val="20"/>
          <w:szCs w:val="20"/>
        </w:rPr>
        <w:t>ellenőr</w:t>
      </w:r>
      <w:r w:rsidR="009D065E" w:rsidRPr="00FA6FFF">
        <w:rPr>
          <w:rFonts w:ascii="Calibri" w:hAnsi="Calibri" w:cs="Calibri"/>
          <w:sz w:val="20"/>
          <w:szCs w:val="20"/>
        </w:rPr>
        <w:t xml:space="preserve"> jelentése</w:t>
      </w:r>
      <w:r w:rsidR="00D84C66">
        <w:rPr>
          <w:rFonts w:ascii="Calibri" w:hAnsi="Calibri" w:cs="Calibri"/>
          <w:sz w:val="20"/>
          <w:szCs w:val="20"/>
        </w:rPr>
        <w:t xml:space="preserve"> egyébként</w:t>
      </w:r>
      <w:r w:rsidR="009D065E" w:rsidRPr="00FA6FFF">
        <w:rPr>
          <w:rFonts w:ascii="Calibri" w:hAnsi="Calibri" w:cs="Calibri"/>
          <w:sz w:val="20"/>
          <w:szCs w:val="20"/>
        </w:rPr>
        <w:t xml:space="preserve"> </w:t>
      </w:r>
      <w:r w:rsidR="00D84C66">
        <w:rPr>
          <w:rFonts w:ascii="Calibri" w:hAnsi="Calibri" w:cs="Calibri"/>
          <w:sz w:val="20"/>
          <w:szCs w:val="20"/>
        </w:rPr>
        <w:t>kiemelte</w:t>
      </w:r>
      <w:r w:rsidR="009D065E" w:rsidRPr="00FA6FFF">
        <w:rPr>
          <w:rFonts w:ascii="Calibri" w:hAnsi="Calibri" w:cs="Calibri"/>
          <w:sz w:val="20"/>
          <w:szCs w:val="20"/>
        </w:rPr>
        <w:t xml:space="preserve">, hogy a hazai szurkolók általános magatartása kiemelkedő volt, és kiváló hangulatot teremtettek a mérkőzésen. </w:t>
      </w:r>
    </w:p>
    <w:p w:rsidR="006E421D" w:rsidRPr="00FA6FFF" w:rsidRDefault="006E421D" w:rsidP="00392995">
      <w:pPr>
        <w:jc w:val="both"/>
        <w:rPr>
          <w:rFonts w:ascii="Calibri" w:hAnsi="Calibri" w:cs="Calibri"/>
          <w:sz w:val="20"/>
          <w:szCs w:val="20"/>
        </w:rPr>
      </w:pPr>
    </w:p>
    <w:p w:rsidR="0018213F" w:rsidRPr="00FA6FFF" w:rsidRDefault="0018213F" w:rsidP="0018213F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Fentiek tekintetében egyértelműen kijelenthető, hogy a helytelen viselkedés a hazai szurkolók többségének remek reakciója és fantasztikus szurkolása miatt nem tudott megvalósulni. Minden ezzel ellentétes állítás elfogult és nem</w:t>
      </w:r>
      <w:r w:rsidR="00D84C66">
        <w:rPr>
          <w:rFonts w:ascii="Calibri" w:hAnsi="Calibri" w:cs="Calibri"/>
          <w:sz w:val="20"/>
          <w:szCs w:val="20"/>
        </w:rPr>
        <w:t xml:space="preserve"> tükrözi a </w:t>
      </w:r>
      <w:r w:rsidRPr="00FA6FFF">
        <w:rPr>
          <w:rFonts w:ascii="Calibri" w:hAnsi="Calibri" w:cs="Calibri"/>
          <w:sz w:val="20"/>
          <w:szCs w:val="20"/>
        </w:rPr>
        <w:t>valós</w:t>
      </w:r>
      <w:r w:rsidR="00D84C66">
        <w:rPr>
          <w:rFonts w:ascii="Calibri" w:hAnsi="Calibri" w:cs="Calibri"/>
          <w:sz w:val="20"/>
          <w:szCs w:val="20"/>
        </w:rPr>
        <w:t>ágot</w:t>
      </w:r>
      <w:r w:rsidRPr="00FA6FFF">
        <w:rPr>
          <w:rFonts w:ascii="Calibri" w:hAnsi="Calibri" w:cs="Calibri"/>
          <w:sz w:val="20"/>
          <w:szCs w:val="20"/>
        </w:rPr>
        <w:t xml:space="preserve">. </w:t>
      </w:r>
    </w:p>
    <w:p w:rsidR="00B823B4" w:rsidRPr="00FA6FFF" w:rsidRDefault="00B823B4" w:rsidP="00392995">
      <w:pPr>
        <w:jc w:val="both"/>
        <w:rPr>
          <w:rFonts w:ascii="Calibri" w:hAnsi="Calibri" w:cs="Calibri"/>
          <w:sz w:val="20"/>
          <w:szCs w:val="20"/>
        </w:rPr>
      </w:pPr>
    </w:p>
    <w:p w:rsidR="00CC291C" w:rsidRPr="00FA6FFF" w:rsidRDefault="0068522D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MLSZ természetesen elítél minden rasszista cselekményt és harcol az ilyen jellegű magatartás ellen.</w:t>
      </w:r>
      <w:r w:rsidR="00FA6FFF">
        <w:rPr>
          <w:rFonts w:ascii="Calibri" w:hAnsi="Calibri" w:cs="Calibri"/>
          <w:sz w:val="20"/>
          <w:szCs w:val="20"/>
        </w:rPr>
        <w:t xml:space="preserve"> </w:t>
      </w:r>
      <w:r w:rsidR="0018213F" w:rsidRPr="00FA6FFF">
        <w:rPr>
          <w:rFonts w:ascii="Calibri" w:hAnsi="Calibri" w:cs="Calibri"/>
          <w:sz w:val="20"/>
          <w:szCs w:val="20"/>
        </w:rPr>
        <w:t>Az MLSZ ismét hangsúlyozza, hogy számos intézkedést vezetett be</w:t>
      </w:r>
      <w:r w:rsidR="00F04B03">
        <w:rPr>
          <w:rFonts w:ascii="Calibri" w:hAnsi="Calibri" w:cs="Calibri"/>
          <w:sz w:val="20"/>
          <w:szCs w:val="20"/>
        </w:rPr>
        <w:t xml:space="preserve"> a</w:t>
      </w:r>
      <w:r w:rsidR="0018213F" w:rsidRPr="00FA6FFF">
        <w:rPr>
          <w:rFonts w:ascii="Calibri" w:hAnsi="Calibri" w:cs="Calibri"/>
          <w:sz w:val="20"/>
          <w:szCs w:val="20"/>
        </w:rPr>
        <w:t xml:space="preserve"> mérkőzést megelőzően a rasszizmus elleni küzdelemben.</w:t>
      </w:r>
      <w:r w:rsidRPr="00FA6FFF">
        <w:rPr>
          <w:rFonts w:ascii="Calibri" w:hAnsi="Calibri" w:cs="Calibri"/>
          <w:sz w:val="20"/>
          <w:szCs w:val="20"/>
        </w:rPr>
        <w:t xml:space="preserve"> Jó példa erre a Veletek az ország! kampány amelyben különböző ismert és elismert emberek (szerzetes, színész, énekes és egy olimpiai bajnok sportoló) külön felhívták a szurkolók figyelmét arra, hogy mi a helyes magatartás a stadionon belül is kívül.  </w:t>
      </w:r>
      <w:r w:rsidR="00E27EB5" w:rsidRPr="00FA6FFF">
        <w:rPr>
          <w:rFonts w:ascii="Calibri" w:hAnsi="Calibri" w:cs="Calibri"/>
          <w:sz w:val="20"/>
          <w:szCs w:val="20"/>
        </w:rPr>
        <w:t xml:space="preserve">A kampány online és a legnagyobb napi sportújság, a Nemzeti Sportban majd a meccs </w:t>
      </w:r>
      <w:r w:rsidR="00D84C66">
        <w:rPr>
          <w:rFonts w:ascii="Calibri" w:hAnsi="Calibri" w:cs="Calibri"/>
          <w:sz w:val="20"/>
          <w:szCs w:val="20"/>
        </w:rPr>
        <w:t>magazinba</w:t>
      </w:r>
      <w:r w:rsidR="00E27EB5" w:rsidRPr="00FA6FFF">
        <w:rPr>
          <w:rFonts w:ascii="Calibri" w:hAnsi="Calibri" w:cs="Calibri"/>
          <w:sz w:val="20"/>
          <w:szCs w:val="20"/>
        </w:rPr>
        <w:t xml:space="preserve">n is megjelent, sőt az MLSZ televíziós partnere is több alkalommal levetítette. </w:t>
      </w:r>
    </w:p>
    <w:p w:rsidR="00354FEF" w:rsidRPr="00FA6FFF" w:rsidRDefault="00354FEF" w:rsidP="00392995">
      <w:pPr>
        <w:jc w:val="both"/>
        <w:rPr>
          <w:rFonts w:ascii="Calibri" w:hAnsi="Calibri" w:cs="Calibri"/>
          <w:sz w:val="20"/>
          <w:szCs w:val="20"/>
        </w:rPr>
      </w:pPr>
    </w:p>
    <w:p w:rsidR="00354FEF" w:rsidRPr="00FA6FFF" w:rsidRDefault="00E27EB5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Ezeken felül </w:t>
      </w:r>
      <w:r w:rsidR="003723C8" w:rsidRPr="00FA6FFF">
        <w:rPr>
          <w:rFonts w:ascii="Calibri" w:hAnsi="Calibri" w:cs="Calibri"/>
          <w:sz w:val="20"/>
          <w:szCs w:val="20"/>
        </w:rPr>
        <w:t xml:space="preserve">a mérkőzés felvezetésekor több MLSZ vezető és a válogatott játékosok is </w:t>
      </w:r>
      <w:r w:rsidR="00FA6FFF" w:rsidRPr="00FA6FFF">
        <w:rPr>
          <w:rFonts w:ascii="Calibri" w:hAnsi="Calibri" w:cs="Calibri"/>
          <w:sz w:val="20"/>
          <w:szCs w:val="20"/>
        </w:rPr>
        <w:t>kinyilvánították</w:t>
      </w:r>
      <w:r w:rsidR="003723C8" w:rsidRPr="00FA6FFF">
        <w:rPr>
          <w:rFonts w:ascii="Calibri" w:hAnsi="Calibri" w:cs="Calibri"/>
          <w:sz w:val="20"/>
          <w:szCs w:val="20"/>
        </w:rPr>
        <w:t xml:space="preserve">, hogy a diszkriminatív viselkedése nem megengedhető és elítélendő. </w:t>
      </w:r>
    </w:p>
    <w:p w:rsidR="00CC291C" w:rsidRPr="00FA6FFF" w:rsidRDefault="00CC291C" w:rsidP="00392995">
      <w:pPr>
        <w:jc w:val="both"/>
        <w:rPr>
          <w:rFonts w:ascii="Calibri" w:hAnsi="Calibri" w:cs="Calibri"/>
          <w:sz w:val="20"/>
          <w:szCs w:val="20"/>
        </w:rPr>
      </w:pPr>
    </w:p>
    <w:p w:rsidR="003723C8" w:rsidRPr="00FA6FFF" w:rsidRDefault="003723C8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Az MLSZ </w:t>
      </w:r>
      <w:r w:rsidR="003364B6">
        <w:rPr>
          <w:rFonts w:ascii="Calibri" w:hAnsi="Calibri" w:cs="Calibri"/>
          <w:sz w:val="20"/>
          <w:szCs w:val="20"/>
        </w:rPr>
        <w:t>„</w:t>
      </w:r>
      <w:r w:rsidRPr="00FA6FFF">
        <w:rPr>
          <w:rFonts w:ascii="Calibri" w:hAnsi="Calibri" w:cs="Calibri"/>
          <w:sz w:val="20"/>
          <w:szCs w:val="20"/>
        </w:rPr>
        <w:t>Gyűlölet nem pálya”</w:t>
      </w:r>
      <w:r w:rsidR="00D84C66">
        <w:rPr>
          <w:rFonts w:ascii="Calibri" w:hAnsi="Calibri" w:cs="Calibri"/>
          <w:sz w:val="20"/>
          <w:szCs w:val="20"/>
        </w:rPr>
        <w:t xml:space="preserve"> projektje is hangsúlyosan</w:t>
      </w:r>
      <w:r w:rsidRPr="00FA6FFF">
        <w:rPr>
          <w:rFonts w:ascii="Calibri" w:hAnsi="Calibri" w:cs="Calibri"/>
          <w:sz w:val="20"/>
          <w:szCs w:val="20"/>
        </w:rPr>
        <w:t xml:space="preserve"> kezeli a rasszista magatartás elleni küzdelmet, kiemelve, hogy nincs helye a </w:t>
      </w:r>
      <w:r w:rsidR="00FA6FFF">
        <w:rPr>
          <w:rFonts w:ascii="Calibri" w:hAnsi="Calibri" w:cs="Calibri"/>
          <w:sz w:val="20"/>
          <w:szCs w:val="20"/>
        </w:rPr>
        <w:t>fu</w:t>
      </w:r>
      <w:r w:rsidRPr="00FA6FFF">
        <w:rPr>
          <w:rFonts w:ascii="Calibri" w:hAnsi="Calibri" w:cs="Calibri"/>
          <w:sz w:val="20"/>
          <w:szCs w:val="20"/>
        </w:rPr>
        <w:t xml:space="preserve">tballpályákon a politikai, nemi, vallási irányultságon vagy etnikai származáson vagy más okon alapuló hátrányos megkülönböztetésnek. A kampány a megértés és </w:t>
      </w:r>
      <w:r w:rsidR="00FA6FFF" w:rsidRPr="00FA6FFF">
        <w:rPr>
          <w:rFonts w:ascii="Calibri" w:hAnsi="Calibri" w:cs="Calibri"/>
          <w:sz w:val="20"/>
          <w:szCs w:val="20"/>
        </w:rPr>
        <w:t>elfogadás</w:t>
      </w:r>
      <w:r w:rsidRPr="00FA6FFF">
        <w:rPr>
          <w:rFonts w:ascii="Calibri" w:hAnsi="Calibri" w:cs="Calibri"/>
          <w:sz w:val="20"/>
          <w:szCs w:val="20"/>
        </w:rPr>
        <w:t xml:space="preserve"> továbbá a fair play szellemének elősegítését célozza. </w:t>
      </w:r>
    </w:p>
    <w:p w:rsidR="00503FDC" w:rsidRPr="00FA6FFF" w:rsidRDefault="003723C8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Az UEFA hivatalos anti-rasszista videója több alkalommal is megjelent a stadion kivetítőjén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és az UEFA “Say no to Racism” plakátjai kifeszítésre kerültek a stadionban</w:t>
      </w:r>
      <w:r w:rsidR="00F04B03">
        <w:rPr>
          <w:rFonts w:ascii="Calibri" w:hAnsi="Calibri" w:cs="Calibri"/>
          <w:sz w:val="20"/>
          <w:szCs w:val="20"/>
        </w:rPr>
        <w:t>,</w:t>
      </w:r>
      <w:r w:rsidRPr="00FA6FFF">
        <w:rPr>
          <w:rFonts w:ascii="Calibri" w:hAnsi="Calibri" w:cs="Calibri"/>
          <w:sz w:val="20"/>
          <w:szCs w:val="20"/>
        </w:rPr>
        <w:t xml:space="preserve"> kihangsúlyozva az </w:t>
      </w:r>
      <w:proofErr w:type="spellStart"/>
      <w:r w:rsidRPr="00FA6FFF">
        <w:rPr>
          <w:rFonts w:ascii="Calibri" w:hAnsi="Calibri" w:cs="Calibri"/>
          <w:sz w:val="20"/>
          <w:szCs w:val="20"/>
        </w:rPr>
        <w:t>anti-rasszista</w:t>
      </w:r>
      <w:proofErr w:type="spellEnd"/>
      <w:r w:rsidRPr="00FA6FFF">
        <w:rPr>
          <w:rFonts w:ascii="Calibri" w:hAnsi="Calibri" w:cs="Calibri"/>
          <w:sz w:val="20"/>
          <w:szCs w:val="20"/>
        </w:rPr>
        <w:t xml:space="preserve"> mozgalom fontosságát.</w:t>
      </w:r>
    </w:p>
    <w:p w:rsidR="00343537" w:rsidRPr="00FA6FFF" w:rsidRDefault="00343537" w:rsidP="009912CD">
      <w:pPr>
        <w:rPr>
          <w:rFonts w:ascii="Calibri" w:hAnsi="Calibri" w:cs="Calibri"/>
          <w:sz w:val="20"/>
          <w:szCs w:val="20"/>
        </w:rPr>
      </w:pPr>
    </w:p>
    <w:p w:rsidR="00D07CD0" w:rsidRPr="00FA6FFF" w:rsidRDefault="003723C8" w:rsidP="00D07CD0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Egyértelműen elmondható, hogy a két nemzeti csapat történetének legjobb hangulatú, legszenvedélyesebb, ugyanakkor legnyugodtabb találkozóját játszották le, köszönhetően többek között a szurkolók kiváló magatartásának és az MLSZ rasszizmus ellen tett erőfeszítéseinek. </w:t>
      </w:r>
      <w:r w:rsidR="001575E8" w:rsidRPr="00FA6FFF">
        <w:rPr>
          <w:rFonts w:ascii="Calibri" w:hAnsi="Calibri" w:cs="Calibri"/>
          <w:sz w:val="20"/>
          <w:szCs w:val="20"/>
        </w:rPr>
        <w:t>Összefoglalóan kijelenthető, hogy az MLSZ felkészülése a mérkőzésre nagyszerűen sikerült</w:t>
      </w:r>
      <w:r w:rsidR="007A72E7">
        <w:rPr>
          <w:rFonts w:ascii="Calibri" w:hAnsi="Calibri" w:cs="Calibri"/>
          <w:sz w:val="20"/>
          <w:szCs w:val="20"/>
        </w:rPr>
        <w:t>,</w:t>
      </w:r>
      <w:r w:rsidR="001575E8" w:rsidRPr="00FA6FFF">
        <w:rPr>
          <w:rFonts w:ascii="Calibri" w:hAnsi="Calibri" w:cs="Calibri"/>
          <w:sz w:val="20"/>
          <w:szCs w:val="20"/>
        </w:rPr>
        <w:t xml:space="preserve"> és az UEFA megfigyelői és szakértői szerint is dicséretet érdemelt, a mérkőzés a nemzetközi viszonylatban is kiválóan szervezett, nagyszerű hangulatú esemény volt. </w:t>
      </w:r>
    </w:p>
    <w:p w:rsidR="00CC291C" w:rsidRPr="00FA6FFF" w:rsidRDefault="00CC291C" w:rsidP="00D07CD0">
      <w:pPr>
        <w:jc w:val="both"/>
        <w:rPr>
          <w:rFonts w:ascii="Calibri" w:hAnsi="Calibri" w:cs="Calibri"/>
          <w:sz w:val="20"/>
          <w:szCs w:val="20"/>
        </w:rPr>
      </w:pPr>
    </w:p>
    <w:p w:rsidR="00893840" w:rsidRPr="00FA6FFF" w:rsidRDefault="001575E8" w:rsidP="00D07CD0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A fent leírtakat figyelembe véve, egyértelműen elmondható, hogy a mérkőzés kiválóan szolgálta és nagyszerű példája volt a rasszizmus és diszkrimináció elleni kampánynak</w:t>
      </w:r>
      <w:r w:rsidR="00893840" w:rsidRPr="00FA6FFF">
        <w:rPr>
          <w:rFonts w:ascii="Calibri" w:hAnsi="Calibri" w:cs="Calibri"/>
          <w:sz w:val="20"/>
          <w:szCs w:val="20"/>
        </w:rPr>
        <w:t>, továbbá tökéletesen megfelelt az UEFA által szabott irányelveknek, céloknak és teljesen átadta a fair play üzenetét a szurkolók számára.</w:t>
      </w:r>
      <w:r w:rsidRPr="00FA6FFF">
        <w:rPr>
          <w:rFonts w:ascii="Calibri" w:hAnsi="Calibri" w:cs="Calibri"/>
          <w:sz w:val="20"/>
          <w:szCs w:val="20"/>
        </w:rPr>
        <w:t xml:space="preserve"> </w:t>
      </w:r>
    </w:p>
    <w:p w:rsidR="00CF5F8E" w:rsidRPr="00FA6FFF" w:rsidRDefault="00893840" w:rsidP="00D07CD0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Nem lehet elégszer kihangsúlyozni, hogy az egész mérkőzésen fantasztikusan viselkedő szurkolóink nélkül az MLSZ erőfeszítései vagy éppen az UEFA által szabott irányvonalak nem tudtak volna </w:t>
      </w:r>
      <w:r w:rsidR="00FA6FFF" w:rsidRPr="00FA6FFF">
        <w:rPr>
          <w:rFonts w:ascii="Calibri" w:hAnsi="Calibri" w:cs="Calibri"/>
          <w:sz w:val="20"/>
          <w:szCs w:val="20"/>
        </w:rPr>
        <w:t>megvalósulni</w:t>
      </w:r>
      <w:r w:rsidRPr="00FA6FFF">
        <w:rPr>
          <w:rFonts w:ascii="Calibri" w:hAnsi="Calibri" w:cs="Calibri"/>
          <w:sz w:val="20"/>
          <w:szCs w:val="20"/>
        </w:rPr>
        <w:t xml:space="preserve"> és érvényesülni. </w:t>
      </w:r>
    </w:p>
    <w:p w:rsidR="00893840" w:rsidRPr="00FA6FFF" w:rsidRDefault="00893840" w:rsidP="00893840">
      <w:pPr>
        <w:pStyle w:val="Listaszerbekezds"/>
        <w:jc w:val="both"/>
        <w:rPr>
          <w:rFonts w:ascii="Calibri" w:hAnsi="Calibri" w:cs="Calibri"/>
          <w:b/>
          <w:sz w:val="20"/>
          <w:szCs w:val="20"/>
        </w:rPr>
      </w:pPr>
    </w:p>
    <w:p w:rsidR="00CC291C" w:rsidRPr="00FA6FFF" w:rsidRDefault="00893840" w:rsidP="00CC291C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FA6FFF">
        <w:rPr>
          <w:rFonts w:ascii="Calibri" w:hAnsi="Calibri" w:cs="Calibri"/>
          <w:b/>
          <w:sz w:val="20"/>
          <w:szCs w:val="20"/>
        </w:rPr>
        <w:t>Összegzés</w:t>
      </w:r>
      <w:r w:rsidR="00CC291C" w:rsidRPr="00FA6FFF">
        <w:rPr>
          <w:rFonts w:ascii="Calibri" w:hAnsi="Calibri" w:cs="Calibri"/>
          <w:b/>
          <w:sz w:val="20"/>
          <w:szCs w:val="20"/>
        </w:rPr>
        <w:t xml:space="preserve">: </w:t>
      </w:r>
    </w:p>
    <w:p w:rsidR="00CC291C" w:rsidRPr="00FA6FFF" w:rsidRDefault="00CC291C" w:rsidP="00D07CD0">
      <w:pPr>
        <w:jc w:val="both"/>
        <w:rPr>
          <w:rFonts w:ascii="Calibri" w:hAnsi="Calibri" w:cs="Calibri"/>
          <w:sz w:val="20"/>
          <w:szCs w:val="20"/>
        </w:rPr>
      </w:pPr>
    </w:p>
    <w:p w:rsidR="00380B8E" w:rsidRPr="00FA6FFF" w:rsidRDefault="00893840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>Mindezeket figyelembe véve</w:t>
      </w:r>
      <w:r w:rsidR="00AD1BA3" w:rsidRPr="00FA6FFF">
        <w:rPr>
          <w:rFonts w:ascii="Calibri" w:hAnsi="Calibri" w:cs="Calibri"/>
          <w:sz w:val="20"/>
          <w:szCs w:val="20"/>
        </w:rPr>
        <w:t xml:space="preserve"> és egybevetve</w:t>
      </w:r>
      <w:r w:rsidRPr="00FA6FFF">
        <w:rPr>
          <w:rFonts w:ascii="Calibri" w:hAnsi="Calibri" w:cs="Calibri"/>
          <w:sz w:val="20"/>
          <w:szCs w:val="20"/>
        </w:rPr>
        <w:t xml:space="preserve"> egyértelműen kijelenthető, hogy az MLSZ álláspontja szerint, egy – a kizárólag és egyedül a félrevezető, különösen pontatlan és szubjektív FARE jelentés alapján hozott – </w:t>
      </w:r>
      <w:r w:rsidR="00FA6FFF" w:rsidRPr="00FA6FFF">
        <w:rPr>
          <w:rFonts w:ascii="Calibri" w:hAnsi="Calibri" w:cs="Calibri"/>
          <w:sz w:val="20"/>
          <w:szCs w:val="20"/>
        </w:rPr>
        <w:lastRenderedPageBreak/>
        <w:t>rasszizmuson</w:t>
      </w:r>
      <w:r w:rsidRPr="00FA6FFF">
        <w:rPr>
          <w:rFonts w:ascii="Calibri" w:hAnsi="Calibri" w:cs="Calibri"/>
          <w:sz w:val="20"/>
          <w:szCs w:val="20"/>
        </w:rPr>
        <w:t xml:space="preserve"> és diszkr</w:t>
      </w:r>
      <w:r w:rsidR="00FA6FFF">
        <w:rPr>
          <w:rFonts w:ascii="Calibri" w:hAnsi="Calibri" w:cs="Calibri"/>
          <w:sz w:val="20"/>
          <w:szCs w:val="20"/>
        </w:rPr>
        <w:t>imin</w:t>
      </w:r>
      <w:r w:rsidRPr="00FA6FFF">
        <w:rPr>
          <w:rFonts w:ascii="Calibri" w:hAnsi="Calibri" w:cs="Calibri"/>
          <w:sz w:val="20"/>
          <w:szCs w:val="20"/>
        </w:rPr>
        <w:t>atív viselkedésen alapuló szankció</w:t>
      </w:r>
      <w:r w:rsidR="00AD1BA3" w:rsidRPr="00FA6FFF">
        <w:rPr>
          <w:rFonts w:ascii="Calibri" w:hAnsi="Calibri" w:cs="Calibri"/>
          <w:sz w:val="20"/>
          <w:szCs w:val="20"/>
        </w:rPr>
        <w:t xml:space="preserve"> igazságtalan és helytelen. Az MLSZ megítélése szerint egy ilyen büntetés radikálisan ellentétes hatást váltana ki a rasszizmus elleni harcban és szembemenne az UEFA által kitűzött célokkal és irányelvekkel.</w:t>
      </w:r>
    </w:p>
    <w:p w:rsidR="00AD1BA3" w:rsidRPr="00FA6FFF" w:rsidRDefault="00AD1BA3" w:rsidP="00392995">
      <w:pPr>
        <w:jc w:val="both"/>
        <w:rPr>
          <w:rFonts w:ascii="Calibri" w:hAnsi="Calibri" w:cs="Calibri"/>
          <w:sz w:val="20"/>
          <w:szCs w:val="20"/>
        </w:rPr>
      </w:pPr>
    </w:p>
    <w:p w:rsidR="00503FDC" w:rsidRPr="00FA6FFF" w:rsidRDefault="00AD1BA3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Az MLSZ véleménye szerint a hatáskörrel rendelkező fegyelmi testületnek </w:t>
      </w:r>
      <w:r w:rsidR="00FA6FFF" w:rsidRPr="00FA6FFF">
        <w:rPr>
          <w:rFonts w:ascii="Calibri" w:hAnsi="Calibri" w:cs="Calibri"/>
          <w:sz w:val="20"/>
          <w:szCs w:val="20"/>
        </w:rPr>
        <w:t>mindenképpen</w:t>
      </w:r>
      <w:r w:rsidRPr="00FA6FFF">
        <w:rPr>
          <w:rFonts w:ascii="Calibri" w:hAnsi="Calibri" w:cs="Calibri"/>
          <w:sz w:val="20"/>
          <w:szCs w:val="20"/>
        </w:rPr>
        <w:t xml:space="preserve"> figyelembe kellene vennie a fent megnevezett intézk</w:t>
      </w:r>
      <w:r w:rsidR="00FA6FFF" w:rsidRPr="00FA6FFF">
        <w:rPr>
          <w:rFonts w:ascii="Calibri" w:hAnsi="Calibri" w:cs="Calibri"/>
          <w:sz w:val="20"/>
          <w:szCs w:val="20"/>
        </w:rPr>
        <w:t>edése</w:t>
      </w:r>
      <w:r w:rsidRPr="00FA6FFF">
        <w:rPr>
          <w:rFonts w:ascii="Calibri" w:hAnsi="Calibri" w:cs="Calibri"/>
          <w:sz w:val="20"/>
          <w:szCs w:val="20"/>
        </w:rPr>
        <w:t>ket</w:t>
      </w:r>
      <w:r w:rsidR="007A72E7">
        <w:rPr>
          <w:rFonts w:ascii="Calibri" w:hAnsi="Calibri" w:cs="Calibri"/>
          <w:sz w:val="20"/>
          <w:szCs w:val="20"/>
        </w:rPr>
        <w:t xml:space="preserve">, </w:t>
      </w:r>
      <w:r w:rsidR="00FA6FFF" w:rsidRPr="00FA6FFF">
        <w:rPr>
          <w:rFonts w:ascii="Calibri" w:hAnsi="Calibri" w:cs="Calibri"/>
          <w:sz w:val="20"/>
          <w:szCs w:val="20"/>
        </w:rPr>
        <w:t>a mérkőzés kiváló hangulatát és a meccs által közvetített pozitív üzenetet</w:t>
      </w:r>
      <w:r w:rsidRPr="00FA6FFF">
        <w:rPr>
          <w:rFonts w:ascii="Calibri" w:hAnsi="Calibri" w:cs="Calibri"/>
          <w:sz w:val="20"/>
          <w:szCs w:val="20"/>
        </w:rPr>
        <w:t xml:space="preserve"> döntésének meghozatala előtt</w:t>
      </w:r>
      <w:r w:rsidR="00FA6FFF" w:rsidRPr="00FA6FFF">
        <w:rPr>
          <w:rFonts w:ascii="Calibri" w:hAnsi="Calibri" w:cs="Calibri"/>
          <w:sz w:val="20"/>
          <w:szCs w:val="20"/>
        </w:rPr>
        <w:t>,</w:t>
      </w:r>
      <w:r w:rsidR="007A72E7">
        <w:rPr>
          <w:rFonts w:ascii="Calibri" w:hAnsi="Calibri" w:cs="Calibri"/>
          <w:sz w:val="20"/>
          <w:szCs w:val="20"/>
        </w:rPr>
        <w:t xml:space="preserve"> mint enyhítő körülményt</w:t>
      </w:r>
      <w:r w:rsidRPr="00FA6FFF">
        <w:rPr>
          <w:rFonts w:ascii="Calibri" w:hAnsi="Calibri" w:cs="Calibri"/>
          <w:sz w:val="20"/>
          <w:szCs w:val="20"/>
        </w:rPr>
        <w:t xml:space="preserve"> az UEFA Fegyelmi Szabályzatának 17. Cikk (3) bekezdésére tekintettel.  </w:t>
      </w:r>
    </w:p>
    <w:p w:rsidR="00343537" w:rsidRPr="00FA6FFF" w:rsidRDefault="00343537" w:rsidP="00392995">
      <w:pPr>
        <w:jc w:val="both"/>
        <w:rPr>
          <w:rFonts w:ascii="Calibri" w:hAnsi="Calibri" w:cs="Calibri"/>
          <w:sz w:val="20"/>
          <w:szCs w:val="20"/>
        </w:rPr>
      </w:pPr>
    </w:p>
    <w:p w:rsidR="0020138E" w:rsidRPr="00FA6FFF" w:rsidRDefault="00FA6FFF" w:rsidP="00392995">
      <w:pPr>
        <w:jc w:val="both"/>
        <w:rPr>
          <w:rFonts w:ascii="Calibri" w:hAnsi="Calibri" w:cs="Calibri"/>
          <w:sz w:val="20"/>
          <w:szCs w:val="20"/>
        </w:rPr>
      </w:pPr>
      <w:r w:rsidRPr="00FA6FFF">
        <w:rPr>
          <w:rFonts w:ascii="Calibri" w:hAnsi="Calibri" w:cs="Calibri"/>
          <w:sz w:val="20"/>
          <w:szCs w:val="20"/>
        </w:rPr>
        <w:t xml:space="preserve">Az MLSZ </w:t>
      </w:r>
      <w:r w:rsidR="007A72E7">
        <w:rPr>
          <w:rFonts w:ascii="Calibri" w:hAnsi="Calibri" w:cs="Calibri"/>
          <w:sz w:val="20"/>
          <w:szCs w:val="20"/>
        </w:rPr>
        <w:t>kéri</w:t>
      </w:r>
      <w:r w:rsidRPr="00FA6FFF">
        <w:rPr>
          <w:rFonts w:ascii="Calibri" w:hAnsi="Calibri" w:cs="Calibri"/>
          <w:sz w:val="20"/>
          <w:szCs w:val="20"/>
        </w:rPr>
        <w:t xml:space="preserve">, hogy a fenti állásfoglalás megfelelően segítse az illetékes bizottság munkáját a döntéshozás során. </w:t>
      </w:r>
      <w:r w:rsidR="0020138E" w:rsidRPr="00FA6FFF">
        <w:rPr>
          <w:rFonts w:ascii="Calibri" w:hAnsi="Calibri" w:cs="Calibri"/>
          <w:sz w:val="20"/>
          <w:szCs w:val="20"/>
        </w:rPr>
        <w:t xml:space="preserve"> </w:t>
      </w:r>
    </w:p>
    <w:p w:rsidR="00534369" w:rsidRPr="00FA6FFF" w:rsidRDefault="00534369" w:rsidP="00C12475">
      <w:pPr>
        <w:rPr>
          <w:rFonts w:ascii="Calibri" w:hAnsi="Calibri" w:cs="Calibri"/>
          <w:sz w:val="20"/>
          <w:szCs w:val="20"/>
        </w:rPr>
      </w:pPr>
    </w:p>
    <w:p w:rsidR="005803CE" w:rsidRPr="00FA6FFF" w:rsidRDefault="005803CE" w:rsidP="00C12475">
      <w:pPr>
        <w:rPr>
          <w:rFonts w:ascii="Calibri" w:hAnsi="Calibri" w:cs="Calibri"/>
          <w:sz w:val="20"/>
          <w:szCs w:val="20"/>
        </w:rPr>
      </w:pPr>
    </w:p>
    <w:p w:rsidR="005803CE" w:rsidRPr="00FA6FFF" w:rsidRDefault="005803CE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p w:rsidR="000948CB" w:rsidRPr="00FA6FFF" w:rsidRDefault="000948CB" w:rsidP="00C12475">
      <w:pPr>
        <w:rPr>
          <w:rFonts w:ascii="Calibri" w:hAnsi="Calibri" w:cs="Calibri"/>
          <w:sz w:val="20"/>
          <w:szCs w:val="20"/>
        </w:rPr>
      </w:pPr>
    </w:p>
    <w:sectPr w:rsidR="000948CB" w:rsidRPr="00FA6FFF" w:rsidSect="00B3525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14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B67" w:rsidRDefault="00EA7B67">
      <w:r>
        <w:separator/>
      </w:r>
    </w:p>
  </w:endnote>
  <w:endnote w:type="continuationSeparator" w:id="0">
    <w:p w:rsidR="00EA7B67" w:rsidRDefault="00EA7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0F" w:rsidRDefault="004D3287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64B0F" w:rsidRDefault="00664B0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B0F" w:rsidRDefault="004D3287" w:rsidP="00DD25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664B0F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A72E7">
      <w:rPr>
        <w:rStyle w:val="Oldalszm"/>
        <w:noProof/>
      </w:rPr>
      <w:t>3</w:t>
    </w:r>
    <w:r>
      <w:rPr>
        <w:rStyle w:val="Oldalszm"/>
      </w:rPr>
      <w:fldChar w:fldCharType="end"/>
    </w:r>
  </w:p>
  <w:p w:rsidR="006C35B7" w:rsidRDefault="006C35B7" w:rsidP="00BF614A">
    <w:pPr>
      <w:pStyle w:val="llb"/>
    </w:pPr>
  </w:p>
  <w:p w:rsidR="001635EB" w:rsidRPr="00632A5D" w:rsidRDefault="001635EB" w:rsidP="00BF614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E22" w:rsidRPr="005803CE" w:rsidRDefault="00760EAF" w:rsidP="005803CE">
    <w:pPr>
      <w:pStyle w:val="llb"/>
      <w:ind w:left="-1418"/>
    </w:pPr>
    <w:r w:rsidRPr="00D13B65">
      <w:rPr>
        <w:noProof/>
      </w:rPr>
      <w:drawing>
        <wp:inline distT="0" distB="0" distL="0" distR="0">
          <wp:extent cx="7559040" cy="922020"/>
          <wp:effectExtent l="0" t="0" r="3810" b="0"/>
          <wp:docPr id="2" name="Kép 2" descr="Leírás: mlsz_lablec_sz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mlsz_lablec_szine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B67" w:rsidRDefault="00EA7B67">
      <w:r>
        <w:separator/>
      </w:r>
    </w:p>
  </w:footnote>
  <w:footnote w:type="continuationSeparator" w:id="0">
    <w:p w:rsidR="00EA7B67" w:rsidRDefault="00EA7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26" w:type="dxa"/>
      <w:tblInd w:w="108" w:type="dxa"/>
      <w:tblLook w:val="04A0"/>
    </w:tblPr>
    <w:tblGrid>
      <w:gridCol w:w="10605"/>
      <w:gridCol w:w="222"/>
    </w:tblGrid>
    <w:tr w:rsidR="00CD2979" w:rsidTr="005803CE">
      <w:tc>
        <w:tcPr>
          <w:tcW w:w="10604" w:type="dxa"/>
          <w:shd w:val="clear" w:color="auto" w:fill="auto"/>
          <w:vAlign w:val="center"/>
        </w:tcPr>
        <w:p w:rsidR="00CD2979" w:rsidRPr="003A65BC" w:rsidRDefault="00760EAF" w:rsidP="005803CE">
          <w:pPr>
            <w:pStyle w:val="lfej"/>
            <w:ind w:left="-1521"/>
            <w:rPr>
              <w:rFonts w:ascii="Calibri" w:hAnsi="Calibri" w:cs="Calibri"/>
            </w:rPr>
          </w:pPr>
          <w:r w:rsidRPr="00CE223F">
            <w:rPr>
              <w:rFonts w:ascii="Calibri" w:hAnsi="Calibri" w:cs="Calibri"/>
              <w:noProof/>
            </w:rPr>
            <w:drawing>
              <wp:inline distT="0" distB="0" distL="0" distR="0">
                <wp:extent cx="7559040" cy="1470660"/>
                <wp:effectExtent l="0" t="0" r="3810" b="0"/>
                <wp:docPr id="1" name="Kép 1" descr="Leírás: mlsz_fejlec_szines_ang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eírás: mlsz_fejlec_szines_ang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904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  <w:vAlign w:val="center"/>
        </w:tcPr>
        <w:p w:rsidR="00CD2979" w:rsidRPr="003A65BC" w:rsidRDefault="00CD2979" w:rsidP="003A65BC">
          <w:pPr>
            <w:pStyle w:val="lfej"/>
            <w:ind w:left="94"/>
            <w:rPr>
              <w:rFonts w:ascii="Calibri" w:hAnsi="Calibri" w:cs="Calibri"/>
            </w:rPr>
          </w:pPr>
        </w:p>
      </w:tc>
    </w:tr>
  </w:tbl>
  <w:p w:rsidR="00080358" w:rsidRPr="00C46FC7" w:rsidRDefault="00080358" w:rsidP="00D71E67">
    <w:pPr>
      <w:pStyle w:val="lfej"/>
      <w:ind w:left="-567" w:firstLine="567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F625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F60CD7"/>
    <w:multiLevelType w:val="hybridMultilevel"/>
    <w:tmpl w:val="172AE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306E"/>
    <w:rsid w:val="00020C84"/>
    <w:rsid w:val="000273A5"/>
    <w:rsid w:val="0003142C"/>
    <w:rsid w:val="00071D34"/>
    <w:rsid w:val="00080358"/>
    <w:rsid w:val="000948CB"/>
    <w:rsid w:val="00095E0E"/>
    <w:rsid w:val="00096B90"/>
    <w:rsid w:val="00097D4D"/>
    <w:rsid w:val="000A3095"/>
    <w:rsid w:val="000A7AAF"/>
    <w:rsid w:val="000A7FBA"/>
    <w:rsid w:val="000C427A"/>
    <w:rsid w:val="000D36B8"/>
    <w:rsid w:val="0010580A"/>
    <w:rsid w:val="0011306E"/>
    <w:rsid w:val="001155B9"/>
    <w:rsid w:val="00123426"/>
    <w:rsid w:val="0012754E"/>
    <w:rsid w:val="001575E8"/>
    <w:rsid w:val="001635EB"/>
    <w:rsid w:val="001741EB"/>
    <w:rsid w:val="001757B7"/>
    <w:rsid w:val="0018213F"/>
    <w:rsid w:val="001823F4"/>
    <w:rsid w:val="001C7F52"/>
    <w:rsid w:val="001E30D0"/>
    <w:rsid w:val="001E5C4C"/>
    <w:rsid w:val="001F7628"/>
    <w:rsid w:val="0020138E"/>
    <w:rsid w:val="00230CB1"/>
    <w:rsid w:val="00272DED"/>
    <w:rsid w:val="002840C6"/>
    <w:rsid w:val="002B7C55"/>
    <w:rsid w:val="002C0D09"/>
    <w:rsid w:val="002C5529"/>
    <w:rsid w:val="002C7686"/>
    <w:rsid w:val="002D097E"/>
    <w:rsid w:val="002D66F5"/>
    <w:rsid w:val="00315929"/>
    <w:rsid w:val="00316DE5"/>
    <w:rsid w:val="00330F18"/>
    <w:rsid w:val="003364B6"/>
    <w:rsid w:val="00343537"/>
    <w:rsid w:val="00347801"/>
    <w:rsid w:val="00354FEF"/>
    <w:rsid w:val="003623A9"/>
    <w:rsid w:val="00362B39"/>
    <w:rsid w:val="00363A0F"/>
    <w:rsid w:val="003667ED"/>
    <w:rsid w:val="003723C8"/>
    <w:rsid w:val="00377430"/>
    <w:rsid w:val="00380B8E"/>
    <w:rsid w:val="00382DBC"/>
    <w:rsid w:val="00386793"/>
    <w:rsid w:val="00392995"/>
    <w:rsid w:val="00393EEF"/>
    <w:rsid w:val="003A2C76"/>
    <w:rsid w:val="003A341C"/>
    <w:rsid w:val="003A65BC"/>
    <w:rsid w:val="003C4A15"/>
    <w:rsid w:val="003E13AC"/>
    <w:rsid w:val="00410906"/>
    <w:rsid w:val="00410C15"/>
    <w:rsid w:val="00412FD4"/>
    <w:rsid w:val="00415D65"/>
    <w:rsid w:val="004249F9"/>
    <w:rsid w:val="00425AE3"/>
    <w:rsid w:val="00437028"/>
    <w:rsid w:val="0047730C"/>
    <w:rsid w:val="004969F7"/>
    <w:rsid w:val="004B5D2B"/>
    <w:rsid w:val="004B7439"/>
    <w:rsid w:val="004D3287"/>
    <w:rsid w:val="00503FDC"/>
    <w:rsid w:val="005254BC"/>
    <w:rsid w:val="00534369"/>
    <w:rsid w:val="00537C03"/>
    <w:rsid w:val="00555C80"/>
    <w:rsid w:val="0056081C"/>
    <w:rsid w:val="0056330E"/>
    <w:rsid w:val="005803CE"/>
    <w:rsid w:val="00580593"/>
    <w:rsid w:val="0058510B"/>
    <w:rsid w:val="005928EE"/>
    <w:rsid w:val="005A6E0F"/>
    <w:rsid w:val="005B19D4"/>
    <w:rsid w:val="005B3A05"/>
    <w:rsid w:val="005D3166"/>
    <w:rsid w:val="005E3432"/>
    <w:rsid w:val="005E35BA"/>
    <w:rsid w:val="005E6E1F"/>
    <w:rsid w:val="005F33F8"/>
    <w:rsid w:val="00613013"/>
    <w:rsid w:val="0061321B"/>
    <w:rsid w:val="006250D8"/>
    <w:rsid w:val="00632A5D"/>
    <w:rsid w:val="00650255"/>
    <w:rsid w:val="00662A6F"/>
    <w:rsid w:val="00664B0F"/>
    <w:rsid w:val="006775A7"/>
    <w:rsid w:val="0068522D"/>
    <w:rsid w:val="00694F5A"/>
    <w:rsid w:val="006A5251"/>
    <w:rsid w:val="006C35B7"/>
    <w:rsid w:val="006C6B95"/>
    <w:rsid w:val="006E00E8"/>
    <w:rsid w:val="006E421D"/>
    <w:rsid w:val="006F2AF6"/>
    <w:rsid w:val="00700F8A"/>
    <w:rsid w:val="00721CC2"/>
    <w:rsid w:val="007336A3"/>
    <w:rsid w:val="007410DD"/>
    <w:rsid w:val="00746E22"/>
    <w:rsid w:val="00756C98"/>
    <w:rsid w:val="00760EAF"/>
    <w:rsid w:val="00761063"/>
    <w:rsid w:val="0076605A"/>
    <w:rsid w:val="007736B4"/>
    <w:rsid w:val="00775707"/>
    <w:rsid w:val="00792D2A"/>
    <w:rsid w:val="007A72E7"/>
    <w:rsid w:val="007B0FD1"/>
    <w:rsid w:val="007B4D3F"/>
    <w:rsid w:val="007B58C7"/>
    <w:rsid w:val="007B774C"/>
    <w:rsid w:val="007C1B09"/>
    <w:rsid w:val="007C4218"/>
    <w:rsid w:val="007C746B"/>
    <w:rsid w:val="007D15D6"/>
    <w:rsid w:val="007D604B"/>
    <w:rsid w:val="007E0DE6"/>
    <w:rsid w:val="007E13DC"/>
    <w:rsid w:val="007E5F7B"/>
    <w:rsid w:val="007F374D"/>
    <w:rsid w:val="007F7096"/>
    <w:rsid w:val="00817EE0"/>
    <w:rsid w:val="00842912"/>
    <w:rsid w:val="00846739"/>
    <w:rsid w:val="008573DD"/>
    <w:rsid w:val="00863F70"/>
    <w:rsid w:val="00873EDE"/>
    <w:rsid w:val="00877BF4"/>
    <w:rsid w:val="00882778"/>
    <w:rsid w:val="00893840"/>
    <w:rsid w:val="00895040"/>
    <w:rsid w:val="008951B3"/>
    <w:rsid w:val="008B04A6"/>
    <w:rsid w:val="008B2789"/>
    <w:rsid w:val="008B5CC8"/>
    <w:rsid w:val="008C4503"/>
    <w:rsid w:val="008D2CEE"/>
    <w:rsid w:val="008F6218"/>
    <w:rsid w:val="008F71C4"/>
    <w:rsid w:val="009049AC"/>
    <w:rsid w:val="00953019"/>
    <w:rsid w:val="00967667"/>
    <w:rsid w:val="00974D3E"/>
    <w:rsid w:val="009765C1"/>
    <w:rsid w:val="00976DF8"/>
    <w:rsid w:val="00983EDF"/>
    <w:rsid w:val="00986F80"/>
    <w:rsid w:val="009912CD"/>
    <w:rsid w:val="0099315B"/>
    <w:rsid w:val="00996A82"/>
    <w:rsid w:val="009A2F61"/>
    <w:rsid w:val="009A5030"/>
    <w:rsid w:val="009B40EC"/>
    <w:rsid w:val="009D065E"/>
    <w:rsid w:val="009F2091"/>
    <w:rsid w:val="00A026C7"/>
    <w:rsid w:val="00A07A7F"/>
    <w:rsid w:val="00A170F2"/>
    <w:rsid w:val="00A27A62"/>
    <w:rsid w:val="00A402F8"/>
    <w:rsid w:val="00A433C4"/>
    <w:rsid w:val="00A459A8"/>
    <w:rsid w:val="00A5409D"/>
    <w:rsid w:val="00A56FAC"/>
    <w:rsid w:val="00A6239B"/>
    <w:rsid w:val="00A678DA"/>
    <w:rsid w:val="00A73805"/>
    <w:rsid w:val="00A747C9"/>
    <w:rsid w:val="00A82928"/>
    <w:rsid w:val="00A85A67"/>
    <w:rsid w:val="00A92BCA"/>
    <w:rsid w:val="00A97DD9"/>
    <w:rsid w:val="00AC3036"/>
    <w:rsid w:val="00AD06E9"/>
    <w:rsid w:val="00AD1BA3"/>
    <w:rsid w:val="00AF1484"/>
    <w:rsid w:val="00AF2EC4"/>
    <w:rsid w:val="00B31538"/>
    <w:rsid w:val="00B35253"/>
    <w:rsid w:val="00B52C91"/>
    <w:rsid w:val="00B6494A"/>
    <w:rsid w:val="00B72C25"/>
    <w:rsid w:val="00B768C6"/>
    <w:rsid w:val="00B823B4"/>
    <w:rsid w:val="00B93CA4"/>
    <w:rsid w:val="00B974AE"/>
    <w:rsid w:val="00BA45A1"/>
    <w:rsid w:val="00BB0A6D"/>
    <w:rsid w:val="00BC38B5"/>
    <w:rsid w:val="00BC4FE8"/>
    <w:rsid w:val="00BC6AFC"/>
    <w:rsid w:val="00BC6E3A"/>
    <w:rsid w:val="00BE1A3E"/>
    <w:rsid w:val="00BF4887"/>
    <w:rsid w:val="00BF614A"/>
    <w:rsid w:val="00C02921"/>
    <w:rsid w:val="00C076DA"/>
    <w:rsid w:val="00C12475"/>
    <w:rsid w:val="00C46FC7"/>
    <w:rsid w:val="00C57599"/>
    <w:rsid w:val="00C772CD"/>
    <w:rsid w:val="00C867E7"/>
    <w:rsid w:val="00CA6B8A"/>
    <w:rsid w:val="00CC022C"/>
    <w:rsid w:val="00CC0E52"/>
    <w:rsid w:val="00CC291C"/>
    <w:rsid w:val="00CD2979"/>
    <w:rsid w:val="00CE223F"/>
    <w:rsid w:val="00CF0DC7"/>
    <w:rsid w:val="00CF5F8E"/>
    <w:rsid w:val="00CF7659"/>
    <w:rsid w:val="00D0597F"/>
    <w:rsid w:val="00D07CD0"/>
    <w:rsid w:val="00D118DC"/>
    <w:rsid w:val="00D5038D"/>
    <w:rsid w:val="00D63F25"/>
    <w:rsid w:val="00D71E67"/>
    <w:rsid w:val="00D84C66"/>
    <w:rsid w:val="00DA5424"/>
    <w:rsid w:val="00DD25E6"/>
    <w:rsid w:val="00DD460E"/>
    <w:rsid w:val="00DE05AD"/>
    <w:rsid w:val="00DF7F87"/>
    <w:rsid w:val="00E051D0"/>
    <w:rsid w:val="00E12032"/>
    <w:rsid w:val="00E17845"/>
    <w:rsid w:val="00E26900"/>
    <w:rsid w:val="00E27EB5"/>
    <w:rsid w:val="00E27EEF"/>
    <w:rsid w:val="00E46077"/>
    <w:rsid w:val="00E53BA5"/>
    <w:rsid w:val="00E5454A"/>
    <w:rsid w:val="00E645DE"/>
    <w:rsid w:val="00E668F4"/>
    <w:rsid w:val="00E677DB"/>
    <w:rsid w:val="00E92BAE"/>
    <w:rsid w:val="00E93DAD"/>
    <w:rsid w:val="00E96BB1"/>
    <w:rsid w:val="00EA2FDF"/>
    <w:rsid w:val="00EA7B67"/>
    <w:rsid w:val="00EB0C72"/>
    <w:rsid w:val="00EB5B4A"/>
    <w:rsid w:val="00EE0898"/>
    <w:rsid w:val="00EE37A0"/>
    <w:rsid w:val="00EF40F4"/>
    <w:rsid w:val="00F04B03"/>
    <w:rsid w:val="00F05B30"/>
    <w:rsid w:val="00F12F50"/>
    <w:rsid w:val="00F2006A"/>
    <w:rsid w:val="00F2364A"/>
    <w:rsid w:val="00F25BD7"/>
    <w:rsid w:val="00F26BA5"/>
    <w:rsid w:val="00F34E1D"/>
    <w:rsid w:val="00F41DAC"/>
    <w:rsid w:val="00F61A89"/>
    <w:rsid w:val="00F76BD6"/>
    <w:rsid w:val="00FA0C24"/>
    <w:rsid w:val="00FA2058"/>
    <w:rsid w:val="00FA6FFF"/>
    <w:rsid w:val="00FC0D15"/>
    <w:rsid w:val="00FC1664"/>
    <w:rsid w:val="00FC172E"/>
    <w:rsid w:val="00FC32E4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BA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C0E5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5301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5301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C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qFormat/>
    <w:rsid w:val="001C7F52"/>
    <w:pPr>
      <w:jc w:val="center"/>
    </w:pPr>
    <w:rPr>
      <w:rFonts w:ascii="Arial" w:hAnsi="Arial"/>
      <w:sz w:val="28"/>
      <w:szCs w:val="20"/>
    </w:rPr>
  </w:style>
  <w:style w:type="paragraph" w:customStyle="1" w:styleId="Cmzettcme">
    <w:name w:val="Címzett címe"/>
    <w:basedOn w:val="Norml"/>
    <w:rsid w:val="00E92BAE"/>
    <w:rPr>
      <w:rFonts w:ascii="Arial" w:hAnsi="Arial" w:cs="Arial"/>
      <w:sz w:val="20"/>
      <w:szCs w:val="20"/>
      <w:lang w:bidi="hu-HU"/>
    </w:rPr>
  </w:style>
  <w:style w:type="character" w:styleId="Oldalszm">
    <w:name w:val="page number"/>
    <w:basedOn w:val="Bekezdsalapbettpusa"/>
    <w:rsid w:val="00A170F2"/>
  </w:style>
  <w:style w:type="paragraph" w:styleId="Alrs">
    <w:name w:val="Signature"/>
    <w:basedOn w:val="Norml"/>
    <w:link w:val="AlrsChar"/>
    <w:rsid w:val="00230CB1"/>
    <w:rPr>
      <w:lang w:val="en-US" w:eastAsia="en-US"/>
    </w:rPr>
  </w:style>
  <w:style w:type="character" w:customStyle="1" w:styleId="AlrsChar">
    <w:name w:val="Aláírás Char"/>
    <w:link w:val="Alrs"/>
    <w:rsid w:val="00230CB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362B39"/>
    <w:pPr>
      <w:spacing w:before="100" w:beforeAutospacing="1" w:after="100" w:afterAutospacing="1"/>
    </w:pPr>
  </w:style>
  <w:style w:type="character" w:customStyle="1" w:styleId="llbChar">
    <w:name w:val="Élőláb Char"/>
    <w:link w:val="llb"/>
    <w:rsid w:val="003623A9"/>
    <w:rPr>
      <w:sz w:val="24"/>
      <w:szCs w:val="24"/>
    </w:rPr>
  </w:style>
  <w:style w:type="character" w:styleId="Hiperhivatkozs">
    <w:name w:val="Hyperlink"/>
    <w:basedOn w:val="Bekezdsalapbettpusa"/>
    <w:rsid w:val="00354F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0948C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A7AA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D07C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07CD0"/>
  </w:style>
  <w:style w:type="character" w:styleId="Lbjegyzet-hivatkozs">
    <w:name w:val="footnote reference"/>
    <w:basedOn w:val="Bekezdsalapbettpusa"/>
    <w:rsid w:val="00D07C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BA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C0E5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95301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953019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1C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qFormat/>
    <w:rsid w:val="001C7F52"/>
    <w:pPr>
      <w:jc w:val="center"/>
    </w:pPr>
    <w:rPr>
      <w:rFonts w:ascii="Arial" w:hAnsi="Arial"/>
      <w:sz w:val="28"/>
      <w:szCs w:val="20"/>
    </w:rPr>
  </w:style>
  <w:style w:type="paragraph" w:customStyle="1" w:styleId="Cmzettcme">
    <w:name w:val="Címzett címe"/>
    <w:basedOn w:val="Norml"/>
    <w:rsid w:val="00E92BAE"/>
    <w:rPr>
      <w:rFonts w:ascii="Arial" w:hAnsi="Arial" w:cs="Arial"/>
      <w:sz w:val="20"/>
      <w:szCs w:val="20"/>
      <w:lang w:bidi="hu-HU"/>
    </w:rPr>
  </w:style>
  <w:style w:type="character" w:styleId="Oldalszm">
    <w:name w:val="page number"/>
    <w:basedOn w:val="Bekezdsalapbettpusa"/>
    <w:rsid w:val="00A170F2"/>
  </w:style>
  <w:style w:type="paragraph" w:styleId="Alrs">
    <w:name w:val="Signature"/>
    <w:basedOn w:val="Norml"/>
    <w:link w:val="AlrsChar"/>
    <w:rsid w:val="00230CB1"/>
    <w:rPr>
      <w:lang w:val="en-US" w:eastAsia="en-US"/>
    </w:rPr>
  </w:style>
  <w:style w:type="character" w:customStyle="1" w:styleId="AlrsChar">
    <w:name w:val="Aláírás Char"/>
    <w:link w:val="Alrs"/>
    <w:rsid w:val="00230CB1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362B39"/>
    <w:pPr>
      <w:spacing w:before="100" w:beforeAutospacing="1" w:after="100" w:afterAutospacing="1"/>
    </w:pPr>
  </w:style>
  <w:style w:type="character" w:customStyle="1" w:styleId="llbChar">
    <w:name w:val="Élőláb Char"/>
    <w:link w:val="llb"/>
    <w:rsid w:val="003623A9"/>
    <w:rPr>
      <w:sz w:val="24"/>
      <w:szCs w:val="24"/>
    </w:rPr>
  </w:style>
  <w:style w:type="character" w:styleId="Hiperhivatkozs">
    <w:name w:val="Hyperlink"/>
    <w:basedOn w:val="Bekezdsalapbettpusa"/>
    <w:rsid w:val="00354FEF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0948CB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A7AAF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D07CD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07CD0"/>
  </w:style>
  <w:style w:type="character" w:styleId="Lbjegyzet-hivatkozs">
    <w:name w:val="footnote reference"/>
    <w:basedOn w:val="Bekezdsalapbettpusa"/>
    <w:rsid w:val="00D07C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csor_daniel\Documents\Lev&#233;lpap&#237;r\new%20Lev&#233;lpap&#237;r%20angol%20sz&#237;ne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0E20-4BEE-498C-A844-925BAA57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Levélpapír angol színes</Template>
  <TotalTime>2</TotalTime>
  <Pages>3</Pages>
  <Words>1102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LEvélpapír fekete-fehér (eng)</vt:lpstr>
      <vt:lpstr>LEvélpapír fekete-fehér (eng)</vt:lpstr>
    </vt:vector>
  </TitlesOfParts>
  <Company>Magyar Labdarúgó Szövetség</Company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LEvélpapír fekete-fehér (eng)</dc:title>
  <dc:creator>Dr. Ficsor Dániel</dc:creator>
  <cp:lastModifiedBy>Peti Peti</cp:lastModifiedBy>
  <cp:revision>2</cp:revision>
  <cp:lastPrinted>2015-09-14T09:46:00Z</cp:lastPrinted>
  <dcterms:created xsi:type="dcterms:W3CDTF">2015-09-17T08:16:00Z</dcterms:created>
  <dcterms:modified xsi:type="dcterms:W3CDTF">2015-09-17T08:16:00Z</dcterms:modified>
</cp:coreProperties>
</file>